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29E9F" w14:textId="2EC183AE" w:rsidR="004D08B5" w:rsidRPr="00777DA1" w:rsidRDefault="008A46B7" w:rsidP="00DA4042">
      <w:pPr>
        <w:widowControl w:val="0"/>
        <w:spacing w:before="120" w:after="120" w:line="240" w:lineRule="auto"/>
        <w:jc w:val="center"/>
        <w:rPr>
          <w:rFonts w:ascii="Calibri" w:hAnsi="Calibri" w:cs="Calibri"/>
          <w:b/>
          <w:bCs/>
        </w:rPr>
      </w:pPr>
      <w:r w:rsidRPr="008A46B7">
        <w:rPr>
          <w:rFonts w:ascii="Calibri" w:hAnsi="Calibri" w:cs="Calibri"/>
          <w:b/>
          <w:bCs/>
        </w:rPr>
        <w:t>İstanbul Apparel Exporters’ Association</w:t>
      </w:r>
      <w:r w:rsidR="004D08B5" w:rsidRPr="00777DA1">
        <w:rPr>
          <w:rFonts w:ascii="Calibri" w:hAnsi="Calibri" w:cs="Calibri"/>
          <w:b/>
          <w:bCs/>
        </w:rPr>
        <w:t xml:space="preserve">  </w:t>
      </w:r>
    </w:p>
    <w:p w14:paraId="221C1554" w14:textId="06F9489A" w:rsidR="004D08B5" w:rsidRPr="00777DA1" w:rsidRDefault="004D08B5" w:rsidP="00777DA1">
      <w:pPr>
        <w:widowControl w:val="0"/>
        <w:spacing w:before="120" w:after="120" w:line="240" w:lineRule="auto"/>
        <w:jc w:val="center"/>
        <w:rPr>
          <w:rFonts w:ascii="Calibri" w:hAnsi="Calibri" w:cs="Calibri"/>
          <w:b/>
          <w:bCs/>
        </w:rPr>
      </w:pPr>
      <w:r w:rsidRPr="00777DA1">
        <w:rPr>
          <w:rFonts w:ascii="Calibri" w:hAnsi="Calibri" w:cs="Calibri"/>
          <w:b/>
          <w:bCs/>
        </w:rPr>
        <w:t xml:space="preserve">Technical Specification of </w:t>
      </w:r>
      <w:r w:rsidR="00002CC8">
        <w:rPr>
          <w:rFonts w:ascii="Calibri" w:hAnsi="Calibri" w:cs="Calibri"/>
          <w:b/>
          <w:bCs/>
        </w:rPr>
        <w:t xml:space="preserve">Magic Las Vegas </w:t>
      </w:r>
      <w:r w:rsidR="00161E47">
        <w:rPr>
          <w:rFonts w:ascii="Calibri" w:hAnsi="Calibri" w:cs="Calibri"/>
          <w:b/>
          <w:bCs/>
        </w:rPr>
        <w:t>2024</w:t>
      </w:r>
      <w:r w:rsidR="00002CC8">
        <w:rPr>
          <w:rFonts w:ascii="Calibri" w:hAnsi="Calibri" w:cs="Calibri"/>
          <w:b/>
          <w:bCs/>
        </w:rPr>
        <w:t xml:space="preserve"> </w:t>
      </w:r>
      <w:r w:rsidR="00496111">
        <w:rPr>
          <w:rFonts w:ascii="Calibri" w:hAnsi="Calibri" w:cs="Calibri"/>
          <w:b/>
          <w:bCs/>
        </w:rPr>
        <w:t xml:space="preserve">13-15 </w:t>
      </w:r>
      <w:r w:rsidR="00002CC8">
        <w:rPr>
          <w:rFonts w:ascii="Calibri" w:hAnsi="Calibri" w:cs="Calibri"/>
          <w:b/>
          <w:bCs/>
        </w:rPr>
        <w:t>February</w:t>
      </w:r>
      <w:r w:rsidR="000B6977">
        <w:rPr>
          <w:rFonts w:ascii="Calibri" w:hAnsi="Calibri" w:cs="Calibri"/>
          <w:b/>
          <w:bCs/>
        </w:rPr>
        <w:t xml:space="preserve"> and </w:t>
      </w:r>
      <w:r w:rsidR="00496111">
        <w:rPr>
          <w:rFonts w:ascii="Calibri" w:hAnsi="Calibri" w:cs="Calibri"/>
          <w:b/>
          <w:bCs/>
        </w:rPr>
        <w:t xml:space="preserve">7-9 </w:t>
      </w:r>
      <w:r w:rsidR="000B6977">
        <w:rPr>
          <w:rFonts w:ascii="Calibri" w:hAnsi="Calibri" w:cs="Calibri"/>
          <w:b/>
          <w:bCs/>
        </w:rPr>
        <w:t>August</w:t>
      </w:r>
      <w:r w:rsidR="00496111">
        <w:rPr>
          <w:rFonts w:ascii="Calibri" w:hAnsi="Calibri" w:cs="Calibri"/>
          <w:b/>
          <w:bCs/>
        </w:rPr>
        <w:t xml:space="preserve"> and 202</w:t>
      </w:r>
      <w:r w:rsidR="00161E47">
        <w:rPr>
          <w:rFonts w:ascii="Calibri" w:hAnsi="Calibri" w:cs="Calibri"/>
          <w:b/>
          <w:bCs/>
        </w:rPr>
        <w:t>4</w:t>
      </w:r>
      <w:r w:rsidR="00496111">
        <w:rPr>
          <w:rFonts w:ascii="Calibri" w:hAnsi="Calibri" w:cs="Calibri"/>
          <w:b/>
          <w:bCs/>
        </w:rPr>
        <w:t xml:space="preserve"> February and August</w:t>
      </w:r>
    </w:p>
    <w:p w14:paraId="62922645" w14:textId="42357E91" w:rsidR="004D08B5" w:rsidRDefault="00877549" w:rsidP="00DA4042">
      <w:pPr>
        <w:widowControl w:val="0"/>
        <w:spacing w:before="120" w:after="120" w:line="240" w:lineRule="auto"/>
        <w:rPr>
          <w:rFonts w:ascii="Calibri" w:hAnsi="Calibri" w:cs="Calibri"/>
          <w:b/>
          <w:bCs/>
        </w:rPr>
      </w:pPr>
      <w:r>
        <w:rPr>
          <w:rFonts w:ascii="Calibri" w:hAnsi="Calibri" w:cs="Calibri"/>
          <w:b/>
          <w:bCs/>
        </w:rPr>
        <w:t>GENERAL INFORMATION</w:t>
      </w:r>
    </w:p>
    <w:p w14:paraId="38FE6BAA" w14:textId="5A50761F" w:rsidR="00305BC4" w:rsidRPr="00305BC4" w:rsidRDefault="00002CC8" w:rsidP="00877549">
      <w:pPr>
        <w:widowControl w:val="0"/>
        <w:spacing w:before="120" w:after="120" w:line="240" w:lineRule="auto"/>
        <w:rPr>
          <w:rFonts w:ascii="Calibri" w:hAnsi="Calibri" w:cs="Calibri"/>
        </w:rPr>
      </w:pPr>
      <w:r w:rsidRPr="00002CC8">
        <w:rPr>
          <w:rFonts w:ascii="Calibri" w:hAnsi="Calibri" w:cs="Calibri"/>
        </w:rPr>
        <w:t xml:space="preserve">This Bid specification covers the procedures and conditions for the bids to be submitted for the work, which includes the </w:t>
      </w:r>
      <w:r w:rsidR="00B144E6">
        <w:rPr>
          <w:rFonts w:ascii="Calibri" w:hAnsi="Calibri" w:cs="Calibri"/>
        </w:rPr>
        <w:t>4</w:t>
      </w:r>
      <w:r w:rsidRPr="00002CC8">
        <w:rPr>
          <w:rFonts w:ascii="Calibri" w:hAnsi="Calibri" w:cs="Calibri"/>
        </w:rPr>
        <w:t xml:space="preserve">-period booth construction service, covering the August period of </w:t>
      </w:r>
      <w:r w:rsidR="005F311D" w:rsidRPr="00002CC8">
        <w:rPr>
          <w:rFonts w:ascii="Calibri" w:hAnsi="Calibri" w:cs="Calibri"/>
        </w:rPr>
        <w:t xml:space="preserve">February </w:t>
      </w:r>
      <w:proofErr w:type="gramStart"/>
      <w:r w:rsidR="005F311D" w:rsidRPr="00002CC8">
        <w:rPr>
          <w:rFonts w:ascii="Calibri" w:hAnsi="Calibri" w:cs="Calibri"/>
        </w:rPr>
        <w:t xml:space="preserve">and </w:t>
      </w:r>
      <w:r w:rsidR="005F311D">
        <w:rPr>
          <w:rFonts w:ascii="Calibri" w:hAnsi="Calibri" w:cs="Calibri"/>
        </w:rPr>
        <w:t xml:space="preserve"> August</w:t>
      </w:r>
      <w:proofErr w:type="gramEnd"/>
      <w:r w:rsidR="005F311D">
        <w:rPr>
          <w:rFonts w:ascii="Calibri" w:hAnsi="Calibri" w:cs="Calibri"/>
        </w:rPr>
        <w:t xml:space="preserve"> period of Magic LV SHOW </w:t>
      </w:r>
      <w:r w:rsidR="00161E47">
        <w:rPr>
          <w:rFonts w:ascii="Calibri" w:hAnsi="Calibri" w:cs="Calibri"/>
        </w:rPr>
        <w:t>2023</w:t>
      </w:r>
      <w:r w:rsidRPr="00002CC8">
        <w:rPr>
          <w:rFonts w:ascii="Calibri" w:hAnsi="Calibri" w:cs="Calibri"/>
        </w:rPr>
        <w:t xml:space="preserve"> fairs participation of İHKİB under the General Secretariat of Istanbul Textile and Apparel Exporters' Association.</w:t>
      </w:r>
      <w:r w:rsidR="00305BC4">
        <w:rPr>
          <w:rFonts w:ascii="Calibri" w:hAnsi="Calibri" w:cs="Calibri"/>
        </w:rPr>
        <w:t xml:space="preserve"> </w:t>
      </w:r>
    </w:p>
    <w:p w14:paraId="1629BA8F" w14:textId="3064F817" w:rsidR="00877549" w:rsidRPr="00777DA1" w:rsidRDefault="00877549" w:rsidP="00877549">
      <w:pPr>
        <w:widowControl w:val="0"/>
        <w:spacing w:before="120" w:after="120" w:line="240" w:lineRule="auto"/>
        <w:rPr>
          <w:rFonts w:ascii="Calibri" w:hAnsi="Calibri" w:cs="Calibri"/>
        </w:rPr>
      </w:pPr>
      <w:r w:rsidRPr="00777DA1">
        <w:rPr>
          <w:rFonts w:ascii="Calibri" w:hAnsi="Calibri" w:cs="Calibri"/>
          <w:b/>
        </w:rPr>
        <w:t>ADMINISTRATION:</w:t>
      </w:r>
      <w:r w:rsidRPr="00777DA1">
        <w:rPr>
          <w:rFonts w:ascii="Calibri" w:hAnsi="Calibri" w:cs="Calibri"/>
        </w:rPr>
        <w:t xml:space="preserve"> </w:t>
      </w:r>
      <w:r w:rsidRPr="008E5517">
        <w:rPr>
          <w:rFonts w:ascii="Calibri" w:hAnsi="Calibri" w:cs="Calibri"/>
        </w:rPr>
        <w:t>İstanbul Apparel Exporters’ Association (hereinafter referred to as "IHKIB").</w:t>
      </w:r>
      <w:r>
        <w:rPr>
          <w:rFonts w:ascii="Calibri" w:hAnsi="Calibri" w:cs="Calibri"/>
        </w:rPr>
        <w:t xml:space="preserve"> </w:t>
      </w:r>
    </w:p>
    <w:p w14:paraId="59E6AC15" w14:textId="77777777" w:rsidR="00877549" w:rsidRPr="00777DA1" w:rsidRDefault="00877549" w:rsidP="00877549">
      <w:pPr>
        <w:widowControl w:val="0"/>
        <w:spacing w:before="120" w:after="120" w:line="240" w:lineRule="auto"/>
        <w:rPr>
          <w:rFonts w:ascii="Calibri" w:hAnsi="Calibri" w:cs="Calibri"/>
        </w:rPr>
      </w:pPr>
      <w:r w:rsidRPr="00777DA1">
        <w:rPr>
          <w:rFonts w:ascii="Calibri" w:hAnsi="Calibri" w:cs="Calibri"/>
          <w:b/>
        </w:rPr>
        <w:t xml:space="preserve">BIDDER: </w:t>
      </w:r>
      <w:r w:rsidRPr="00777DA1">
        <w:rPr>
          <w:rFonts w:ascii="Calibri" w:hAnsi="Calibri" w:cs="Calibri"/>
        </w:rPr>
        <w:t>The Bidding Company.</w:t>
      </w:r>
    </w:p>
    <w:p w14:paraId="1BD32246" w14:textId="2A59C0B4" w:rsidR="004D08B5" w:rsidRPr="00777DA1" w:rsidRDefault="004D08B5" w:rsidP="00777DA1">
      <w:pPr>
        <w:pStyle w:val="ListeParagraf"/>
        <w:widowControl w:val="0"/>
        <w:spacing w:before="120" w:after="120" w:line="240" w:lineRule="auto"/>
        <w:ind w:left="426" w:hanging="426"/>
        <w:contextualSpacing w:val="0"/>
        <w:jc w:val="both"/>
        <w:rPr>
          <w:rFonts w:cs="Calibri"/>
          <w:b/>
          <w:bCs/>
        </w:rPr>
      </w:pPr>
      <w:r w:rsidRPr="00777DA1">
        <w:rPr>
          <w:rFonts w:cs="Calibri"/>
          <w:b/>
          <w:bCs/>
        </w:rPr>
        <w:t xml:space="preserve">Scope of the Specification </w:t>
      </w:r>
    </w:p>
    <w:p w14:paraId="0DD69EEA" w14:textId="616DDBAB" w:rsidR="004D08B5" w:rsidRDefault="004D08B5" w:rsidP="00777DA1">
      <w:pPr>
        <w:widowControl w:val="0"/>
        <w:spacing w:before="120" w:after="120" w:line="240" w:lineRule="auto"/>
        <w:jc w:val="both"/>
        <w:rPr>
          <w:rFonts w:ascii="Calibri" w:hAnsi="Calibri" w:cs="Calibri"/>
          <w:color w:val="FF0000"/>
        </w:rPr>
      </w:pPr>
      <w:r w:rsidRPr="00777DA1">
        <w:rPr>
          <w:rFonts w:ascii="Calibri" w:hAnsi="Calibri" w:cs="Calibri"/>
        </w:rPr>
        <w:t>This bidding specification covers the procedures and requirements related to the bids to be submitted fo</w:t>
      </w:r>
      <w:r w:rsidR="00831483">
        <w:rPr>
          <w:rFonts w:ascii="Calibri" w:hAnsi="Calibri" w:cs="Calibri"/>
        </w:rPr>
        <w:t>r Magic Las Vegas Show</w:t>
      </w:r>
      <w:r w:rsidR="00996627">
        <w:rPr>
          <w:rFonts w:ascii="Calibri" w:hAnsi="Calibri" w:cs="Calibri"/>
        </w:rPr>
        <w:t xml:space="preserve"> </w:t>
      </w:r>
      <w:r w:rsidRPr="00777DA1">
        <w:rPr>
          <w:rFonts w:ascii="Calibri" w:hAnsi="Calibri" w:cs="Calibri"/>
        </w:rPr>
        <w:t>that is planned to be organized</w:t>
      </w:r>
      <w:r w:rsidR="00025579" w:rsidRPr="00777DA1">
        <w:rPr>
          <w:rFonts w:ascii="Calibri" w:hAnsi="Calibri" w:cs="Calibri"/>
        </w:rPr>
        <w:t xml:space="preserve"> in </w:t>
      </w:r>
      <w:r w:rsidR="00831483">
        <w:rPr>
          <w:rFonts w:ascii="Calibri" w:hAnsi="Calibri" w:cs="Calibri"/>
        </w:rPr>
        <w:t xml:space="preserve">Las Vegas Convention Center, Las Vegas, NV, USA on </w:t>
      </w:r>
      <w:r w:rsidR="008E46B0">
        <w:rPr>
          <w:rFonts w:ascii="Calibri" w:hAnsi="Calibri" w:cs="Calibri"/>
        </w:rPr>
        <w:t>13</w:t>
      </w:r>
      <w:r w:rsidR="00831483">
        <w:rPr>
          <w:rFonts w:ascii="Calibri" w:hAnsi="Calibri" w:cs="Calibri"/>
        </w:rPr>
        <w:t>-1</w:t>
      </w:r>
      <w:r w:rsidR="00496111">
        <w:rPr>
          <w:rFonts w:ascii="Calibri" w:hAnsi="Calibri" w:cs="Calibri"/>
        </w:rPr>
        <w:t>5</w:t>
      </w:r>
      <w:r w:rsidR="00831483">
        <w:rPr>
          <w:rFonts w:ascii="Calibri" w:hAnsi="Calibri" w:cs="Calibri"/>
        </w:rPr>
        <w:t xml:space="preserve"> </w:t>
      </w:r>
      <w:r w:rsidR="008E46B0">
        <w:rPr>
          <w:rFonts w:ascii="Calibri" w:hAnsi="Calibri" w:cs="Calibri"/>
        </w:rPr>
        <w:t>February</w:t>
      </w:r>
      <w:r w:rsidR="00831483">
        <w:rPr>
          <w:rFonts w:ascii="Calibri" w:hAnsi="Calibri" w:cs="Calibri"/>
        </w:rPr>
        <w:t xml:space="preserve"> </w:t>
      </w:r>
      <w:r w:rsidR="00161E47">
        <w:rPr>
          <w:rFonts w:ascii="Calibri" w:hAnsi="Calibri" w:cs="Calibri"/>
        </w:rPr>
        <w:t>2023</w:t>
      </w:r>
      <w:r w:rsidR="000B6977">
        <w:rPr>
          <w:rFonts w:ascii="Calibri" w:hAnsi="Calibri" w:cs="Calibri"/>
        </w:rPr>
        <w:t xml:space="preserve"> and 7-</w:t>
      </w:r>
      <w:r w:rsidR="00496111">
        <w:rPr>
          <w:rFonts w:ascii="Calibri" w:hAnsi="Calibri" w:cs="Calibri"/>
        </w:rPr>
        <w:t>9</w:t>
      </w:r>
      <w:r w:rsidR="000B6977">
        <w:rPr>
          <w:rFonts w:ascii="Calibri" w:hAnsi="Calibri" w:cs="Calibri"/>
        </w:rPr>
        <w:t xml:space="preserve"> August </w:t>
      </w:r>
      <w:r w:rsidR="00161E47">
        <w:rPr>
          <w:rFonts w:ascii="Calibri" w:hAnsi="Calibri" w:cs="Calibri"/>
        </w:rPr>
        <w:t>2023</w:t>
      </w:r>
      <w:r w:rsidR="00496111">
        <w:rPr>
          <w:rFonts w:ascii="Calibri" w:hAnsi="Calibri" w:cs="Calibri"/>
        </w:rPr>
        <w:t xml:space="preserve"> and </w:t>
      </w:r>
      <w:r w:rsidR="00161E47">
        <w:rPr>
          <w:rFonts w:ascii="Calibri" w:hAnsi="Calibri" w:cs="Calibri"/>
        </w:rPr>
        <w:t>2024</w:t>
      </w:r>
      <w:r w:rsidR="00496111" w:rsidRPr="00496111">
        <w:rPr>
          <w:rFonts w:ascii="Calibri" w:hAnsi="Calibri" w:cs="Calibri"/>
        </w:rPr>
        <w:t xml:space="preserve"> February and August</w:t>
      </w:r>
      <w:r w:rsidR="000B6977">
        <w:rPr>
          <w:rFonts w:ascii="Calibri" w:hAnsi="Calibri" w:cs="Calibri"/>
        </w:rPr>
        <w:t xml:space="preserve">, </w:t>
      </w:r>
      <w:r w:rsidRPr="00777DA1">
        <w:rPr>
          <w:rFonts w:ascii="Calibri" w:hAnsi="Calibri" w:cs="Calibri"/>
        </w:rPr>
        <w:t xml:space="preserve">by the İstanbul Apparel Exporters’ Association </w:t>
      </w:r>
      <w:r w:rsidR="002201A1" w:rsidRPr="00777DA1">
        <w:rPr>
          <w:rFonts w:ascii="Calibri" w:hAnsi="Calibri" w:cs="Calibri"/>
        </w:rPr>
        <w:t xml:space="preserve">(IHKIB) </w:t>
      </w:r>
      <w:r w:rsidRPr="00777DA1">
        <w:rPr>
          <w:rFonts w:ascii="Calibri" w:hAnsi="Calibri" w:cs="Calibri"/>
        </w:rPr>
        <w:t>which is operating under the General Secretariat of Istanbul Textile and Apparel Exporters' Association.</w:t>
      </w:r>
      <w:r w:rsidR="00D906A6">
        <w:rPr>
          <w:rFonts w:ascii="Calibri" w:hAnsi="Calibri" w:cs="Calibri"/>
        </w:rPr>
        <w:t xml:space="preserve"> </w:t>
      </w:r>
    </w:p>
    <w:p w14:paraId="65869679" w14:textId="0567922E" w:rsidR="00A56B51" w:rsidRDefault="001F2199" w:rsidP="00777DA1">
      <w:pPr>
        <w:widowControl w:val="0"/>
        <w:spacing w:before="120" w:after="120" w:line="240" w:lineRule="auto"/>
        <w:jc w:val="both"/>
        <w:rPr>
          <w:rFonts w:ascii="Calibri" w:hAnsi="Calibri" w:cs="Calibri"/>
          <w:b/>
          <w:color w:val="000000" w:themeColor="text1"/>
        </w:rPr>
      </w:pPr>
      <w:r>
        <w:rPr>
          <w:rFonts w:ascii="Calibri" w:hAnsi="Calibri" w:cs="Calibri"/>
          <w:b/>
          <w:color w:val="000000" w:themeColor="text1"/>
        </w:rPr>
        <w:t>Scope of Work</w:t>
      </w:r>
    </w:p>
    <w:p w14:paraId="250AE76C" w14:textId="51EB2301" w:rsidR="00831483" w:rsidRPr="008E5517" w:rsidRDefault="00831483" w:rsidP="00777DA1">
      <w:pPr>
        <w:widowControl w:val="0"/>
        <w:spacing w:before="120" w:after="120" w:line="240" w:lineRule="auto"/>
        <w:jc w:val="both"/>
        <w:rPr>
          <w:rFonts w:ascii="Calibri" w:hAnsi="Calibri" w:cs="Calibri"/>
          <w:bCs/>
          <w:color w:val="000000" w:themeColor="text1"/>
        </w:rPr>
      </w:pPr>
      <w:r w:rsidRPr="008E5517">
        <w:rPr>
          <w:rFonts w:ascii="Calibri" w:hAnsi="Calibri" w:cs="Calibri"/>
          <w:bCs/>
          <w:color w:val="000000" w:themeColor="text1"/>
        </w:rPr>
        <w:t xml:space="preserve">Booth construction service will be purchased for </w:t>
      </w:r>
      <w:r w:rsidR="00496111">
        <w:rPr>
          <w:rFonts w:ascii="Calibri" w:hAnsi="Calibri" w:cs="Calibri"/>
          <w:bCs/>
          <w:color w:val="000000" w:themeColor="text1"/>
        </w:rPr>
        <w:t>4</w:t>
      </w:r>
      <w:r w:rsidRPr="008E5517">
        <w:rPr>
          <w:rFonts w:ascii="Calibri" w:hAnsi="Calibri" w:cs="Calibri"/>
          <w:bCs/>
          <w:color w:val="000000" w:themeColor="text1"/>
        </w:rPr>
        <w:t xml:space="preserve"> term</w:t>
      </w:r>
      <w:r w:rsidR="000B6977">
        <w:rPr>
          <w:rFonts w:ascii="Calibri" w:hAnsi="Calibri" w:cs="Calibri"/>
          <w:bCs/>
          <w:color w:val="000000" w:themeColor="text1"/>
        </w:rPr>
        <w:t>s</w:t>
      </w:r>
      <w:r w:rsidRPr="008E5517">
        <w:rPr>
          <w:rFonts w:ascii="Calibri" w:hAnsi="Calibri" w:cs="Calibri"/>
          <w:bCs/>
          <w:color w:val="000000" w:themeColor="text1"/>
        </w:rPr>
        <w:t xml:space="preserve"> MAGIC LV </w:t>
      </w:r>
      <w:r w:rsidR="000B6977">
        <w:rPr>
          <w:rFonts w:ascii="Calibri" w:hAnsi="Calibri" w:cs="Calibri"/>
        </w:rPr>
        <w:t>13-1</w:t>
      </w:r>
      <w:r w:rsidR="00496111">
        <w:rPr>
          <w:rFonts w:ascii="Calibri" w:hAnsi="Calibri" w:cs="Calibri"/>
        </w:rPr>
        <w:t>5</w:t>
      </w:r>
      <w:r w:rsidR="000B6977">
        <w:rPr>
          <w:rFonts w:ascii="Calibri" w:hAnsi="Calibri" w:cs="Calibri"/>
        </w:rPr>
        <w:t xml:space="preserve"> February </w:t>
      </w:r>
      <w:r w:rsidR="00161E47">
        <w:rPr>
          <w:rFonts w:ascii="Calibri" w:hAnsi="Calibri" w:cs="Calibri"/>
        </w:rPr>
        <w:t>2023</w:t>
      </w:r>
      <w:r w:rsidR="000B6977">
        <w:rPr>
          <w:rFonts w:ascii="Calibri" w:hAnsi="Calibri" w:cs="Calibri"/>
        </w:rPr>
        <w:t xml:space="preserve"> and 7-</w:t>
      </w:r>
      <w:r w:rsidR="00496111">
        <w:rPr>
          <w:rFonts w:ascii="Calibri" w:hAnsi="Calibri" w:cs="Calibri"/>
        </w:rPr>
        <w:t>9</w:t>
      </w:r>
      <w:r w:rsidR="000B6977">
        <w:rPr>
          <w:rFonts w:ascii="Calibri" w:hAnsi="Calibri" w:cs="Calibri"/>
        </w:rPr>
        <w:t xml:space="preserve"> August </w:t>
      </w:r>
      <w:r w:rsidR="00161E47">
        <w:rPr>
          <w:rFonts w:ascii="Calibri" w:hAnsi="Calibri" w:cs="Calibri"/>
        </w:rPr>
        <w:t>2023</w:t>
      </w:r>
      <w:r w:rsidR="00496111">
        <w:rPr>
          <w:rFonts w:ascii="Calibri" w:hAnsi="Calibri" w:cs="Calibri"/>
        </w:rPr>
        <w:t xml:space="preserve"> and </w:t>
      </w:r>
      <w:r w:rsidR="00161E47">
        <w:rPr>
          <w:rFonts w:ascii="Calibri" w:hAnsi="Calibri" w:cs="Calibri"/>
        </w:rPr>
        <w:t>2024</w:t>
      </w:r>
      <w:r w:rsidR="00496111" w:rsidRPr="00496111">
        <w:rPr>
          <w:rFonts w:ascii="Calibri" w:hAnsi="Calibri" w:cs="Calibri"/>
        </w:rPr>
        <w:t xml:space="preserve"> February and August</w:t>
      </w:r>
      <w:r w:rsidRPr="000B6977">
        <w:rPr>
          <w:rFonts w:ascii="Calibri" w:hAnsi="Calibri" w:cs="Calibri"/>
          <w:bCs/>
          <w:color w:val="000000" w:themeColor="text1"/>
        </w:rPr>
        <w:t>.  3D</w:t>
      </w:r>
      <w:r w:rsidRPr="008E5517">
        <w:rPr>
          <w:rFonts w:ascii="Calibri" w:hAnsi="Calibri" w:cs="Calibri"/>
          <w:bCs/>
          <w:color w:val="000000" w:themeColor="text1"/>
        </w:rPr>
        <w:t xml:space="preserve"> renderings in the bid will be prepared for both IHKIB Info booth and exhibitor booths. At least two different materials must be used for 3D rendering material as 1 rendering will be a presentation of a booth </w:t>
      </w:r>
      <w:proofErr w:type="gramStart"/>
      <w:r w:rsidRPr="008E5517">
        <w:rPr>
          <w:rFonts w:ascii="Calibri" w:hAnsi="Calibri" w:cs="Calibri"/>
          <w:bCs/>
          <w:color w:val="000000" w:themeColor="text1"/>
        </w:rPr>
        <w:t>made out of</w:t>
      </w:r>
      <w:proofErr w:type="gramEnd"/>
      <w:r w:rsidRPr="008E5517">
        <w:rPr>
          <w:rFonts w:ascii="Calibri" w:hAnsi="Calibri" w:cs="Calibri"/>
          <w:bCs/>
          <w:color w:val="000000" w:themeColor="text1"/>
        </w:rPr>
        <w:t xml:space="preserve"> a chipboard one will be a different material.</w:t>
      </w:r>
    </w:p>
    <w:p w14:paraId="02FB2420" w14:textId="3503E4EE" w:rsidR="00831483" w:rsidRPr="008E5517" w:rsidRDefault="00831483" w:rsidP="00777DA1">
      <w:pPr>
        <w:widowControl w:val="0"/>
        <w:spacing w:before="120" w:after="120" w:line="240" w:lineRule="auto"/>
        <w:jc w:val="both"/>
        <w:rPr>
          <w:rFonts w:ascii="Calibri" w:hAnsi="Calibri" w:cs="Calibri"/>
          <w:bCs/>
          <w:color w:val="000000" w:themeColor="text1"/>
        </w:rPr>
      </w:pPr>
      <w:r w:rsidRPr="008E5517">
        <w:rPr>
          <w:rFonts w:ascii="Calibri" w:hAnsi="Calibri" w:cs="Calibri"/>
          <w:bCs/>
          <w:color w:val="000000" w:themeColor="text1"/>
        </w:rPr>
        <w:t xml:space="preserve">The custom booth we have built in the last </w:t>
      </w:r>
      <w:r w:rsidR="00496111">
        <w:rPr>
          <w:rFonts w:ascii="Calibri" w:hAnsi="Calibri" w:cs="Calibri"/>
          <w:bCs/>
          <w:color w:val="000000" w:themeColor="text1"/>
        </w:rPr>
        <w:t>4</w:t>
      </w:r>
      <w:r w:rsidRPr="008E5517">
        <w:rPr>
          <w:rFonts w:ascii="Calibri" w:hAnsi="Calibri" w:cs="Calibri"/>
          <w:bCs/>
          <w:color w:val="000000" w:themeColor="text1"/>
        </w:rPr>
        <w:t xml:space="preserve"> terms is an average of 2</w:t>
      </w:r>
      <w:r w:rsidR="00496111">
        <w:rPr>
          <w:rFonts w:ascii="Calibri" w:hAnsi="Calibri" w:cs="Calibri"/>
          <w:bCs/>
          <w:color w:val="000000" w:themeColor="text1"/>
        </w:rPr>
        <w:t>550</w:t>
      </w:r>
      <w:r w:rsidRPr="008E5517">
        <w:rPr>
          <w:rFonts w:ascii="Calibri" w:hAnsi="Calibri" w:cs="Calibri"/>
          <w:bCs/>
          <w:color w:val="000000" w:themeColor="text1"/>
        </w:rPr>
        <w:t xml:space="preserve"> sq ft.</w:t>
      </w:r>
    </w:p>
    <w:tbl>
      <w:tblPr>
        <w:tblW w:w="0" w:type="auto"/>
        <w:tblCellMar>
          <w:left w:w="0" w:type="dxa"/>
          <w:right w:w="0" w:type="dxa"/>
        </w:tblCellMar>
        <w:tblLook w:val="04A0" w:firstRow="1" w:lastRow="0" w:firstColumn="1" w:lastColumn="0" w:noHBand="0" w:noVBand="1"/>
      </w:tblPr>
      <w:tblGrid>
        <w:gridCol w:w="1626"/>
        <w:gridCol w:w="656"/>
        <w:gridCol w:w="1046"/>
      </w:tblGrid>
      <w:tr w:rsidR="00831483" w14:paraId="45A04F42" w14:textId="77777777" w:rsidTr="00E85F4A">
        <w:tc>
          <w:tcPr>
            <w:tcW w:w="16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3CFC12" w14:textId="326F01B9" w:rsidR="00831483" w:rsidRDefault="00831483" w:rsidP="00E85F4A">
            <w:r>
              <w:t>Season</w:t>
            </w:r>
          </w:p>
        </w:tc>
        <w:tc>
          <w:tcPr>
            <w:tcW w:w="6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9F05B8" w14:textId="77777777" w:rsidR="00831483" w:rsidRDefault="00831483" w:rsidP="00E85F4A">
            <w:r>
              <w:t>M2</w:t>
            </w:r>
          </w:p>
        </w:tc>
        <w:tc>
          <w:tcPr>
            <w:tcW w:w="10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AB531D" w14:textId="77777777" w:rsidR="00831483" w:rsidRDefault="00831483" w:rsidP="00E85F4A">
            <w:r>
              <w:t>SQ FT</w:t>
            </w:r>
          </w:p>
        </w:tc>
      </w:tr>
      <w:tr w:rsidR="00831483" w14:paraId="59615342" w14:textId="77777777" w:rsidTr="00E85F4A">
        <w:tc>
          <w:tcPr>
            <w:tcW w:w="1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0D7B02" w14:textId="77777777" w:rsidR="00831483" w:rsidRDefault="00831483" w:rsidP="00E85F4A">
            <w:r>
              <w:t>MAGIC 2019-1</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4A34C202" w14:textId="77777777" w:rsidR="00831483" w:rsidRDefault="00831483" w:rsidP="00E85F4A">
            <w:r>
              <w:t>207</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6503AF1A" w14:textId="77777777" w:rsidR="00831483" w:rsidRDefault="00831483" w:rsidP="00E85F4A">
            <w:r>
              <w:t>2300</w:t>
            </w:r>
          </w:p>
        </w:tc>
      </w:tr>
      <w:tr w:rsidR="00831483" w14:paraId="5CAECB17" w14:textId="77777777" w:rsidTr="00E85F4A">
        <w:tc>
          <w:tcPr>
            <w:tcW w:w="1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3EA84" w14:textId="77777777" w:rsidR="00831483" w:rsidRDefault="00831483" w:rsidP="00E85F4A">
            <w:r>
              <w:t>MAGIC 2019-2</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48086DC5" w14:textId="77777777" w:rsidR="00831483" w:rsidRDefault="00831483" w:rsidP="00E85F4A">
            <w:r>
              <w:t>126</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0667F1AA" w14:textId="77777777" w:rsidR="00831483" w:rsidRDefault="00831483" w:rsidP="00E85F4A">
            <w:r>
              <w:t>1400</w:t>
            </w:r>
          </w:p>
        </w:tc>
      </w:tr>
      <w:tr w:rsidR="00831483" w14:paraId="70C5C7B4" w14:textId="77777777" w:rsidTr="00E85F4A">
        <w:tc>
          <w:tcPr>
            <w:tcW w:w="1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2245F" w14:textId="77777777" w:rsidR="00831483" w:rsidRDefault="00831483" w:rsidP="00E85F4A">
            <w:r>
              <w:t>MAGIC 2020-1</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252A2362" w14:textId="77777777" w:rsidR="00831483" w:rsidRDefault="00831483" w:rsidP="00E85F4A">
            <w:r>
              <w:t>270</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5C9C3C65" w14:textId="77777777" w:rsidR="00831483" w:rsidRDefault="00831483" w:rsidP="00E85F4A">
            <w:r>
              <w:t>3000</w:t>
            </w:r>
          </w:p>
        </w:tc>
      </w:tr>
      <w:tr w:rsidR="00496111" w14:paraId="532E9EA9" w14:textId="77777777" w:rsidTr="00E85F4A">
        <w:tc>
          <w:tcPr>
            <w:tcW w:w="16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2D15C4" w14:textId="7D707C96" w:rsidR="00496111" w:rsidRDefault="00496111" w:rsidP="00496111">
            <w:r>
              <w:t xml:space="preserve">MAGIC </w:t>
            </w:r>
            <w:r w:rsidR="00161E47">
              <w:t>2022</w:t>
            </w:r>
            <w:r>
              <w:t>-1</w:t>
            </w:r>
          </w:p>
        </w:tc>
        <w:tc>
          <w:tcPr>
            <w:tcW w:w="656" w:type="dxa"/>
            <w:tcBorders>
              <w:top w:val="nil"/>
              <w:left w:val="nil"/>
              <w:bottom w:val="single" w:sz="8" w:space="0" w:color="auto"/>
              <w:right w:val="single" w:sz="8" w:space="0" w:color="auto"/>
            </w:tcBorders>
            <w:tcMar>
              <w:top w:w="0" w:type="dxa"/>
              <w:left w:w="108" w:type="dxa"/>
              <w:bottom w:w="0" w:type="dxa"/>
              <w:right w:w="108" w:type="dxa"/>
            </w:tcMar>
          </w:tcPr>
          <w:p w14:paraId="4FA8ACB6" w14:textId="132D7C5D" w:rsidR="00496111" w:rsidRDefault="00496111" w:rsidP="00496111">
            <w:r>
              <w:t>315</w:t>
            </w:r>
          </w:p>
        </w:tc>
        <w:tc>
          <w:tcPr>
            <w:tcW w:w="1046" w:type="dxa"/>
            <w:tcBorders>
              <w:top w:val="nil"/>
              <w:left w:val="nil"/>
              <w:bottom w:val="single" w:sz="8" w:space="0" w:color="auto"/>
              <w:right w:val="single" w:sz="8" w:space="0" w:color="auto"/>
            </w:tcBorders>
            <w:tcMar>
              <w:top w:w="0" w:type="dxa"/>
              <w:left w:w="108" w:type="dxa"/>
              <w:bottom w:w="0" w:type="dxa"/>
              <w:right w:w="108" w:type="dxa"/>
            </w:tcMar>
          </w:tcPr>
          <w:p w14:paraId="14F697EA" w14:textId="5308A897" w:rsidR="00496111" w:rsidRDefault="00496111" w:rsidP="00496111">
            <w:r>
              <w:t>3500</w:t>
            </w:r>
          </w:p>
        </w:tc>
      </w:tr>
      <w:tr w:rsidR="00496111" w14:paraId="7FDBC681" w14:textId="77777777" w:rsidTr="00E85F4A">
        <w:tc>
          <w:tcPr>
            <w:tcW w:w="1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8B3C80" w14:textId="5758FB39" w:rsidR="00496111" w:rsidRDefault="00496111" w:rsidP="00496111">
            <w:r>
              <w:t xml:space="preserve">Average </w:t>
            </w:r>
          </w:p>
        </w:tc>
        <w:tc>
          <w:tcPr>
            <w:tcW w:w="656" w:type="dxa"/>
            <w:tcBorders>
              <w:top w:val="nil"/>
              <w:left w:val="nil"/>
              <w:bottom w:val="single" w:sz="8" w:space="0" w:color="auto"/>
              <w:right w:val="single" w:sz="8" w:space="0" w:color="auto"/>
            </w:tcBorders>
            <w:tcMar>
              <w:top w:w="0" w:type="dxa"/>
              <w:left w:w="108" w:type="dxa"/>
              <w:bottom w:w="0" w:type="dxa"/>
              <w:right w:w="108" w:type="dxa"/>
            </w:tcMar>
            <w:hideMark/>
          </w:tcPr>
          <w:p w14:paraId="6E9CDAEE" w14:textId="041EAC4B" w:rsidR="00496111" w:rsidRDefault="00496111" w:rsidP="00496111">
            <w:r>
              <w:t>230</w:t>
            </w:r>
          </w:p>
        </w:tc>
        <w:tc>
          <w:tcPr>
            <w:tcW w:w="1046" w:type="dxa"/>
            <w:tcBorders>
              <w:top w:val="nil"/>
              <w:left w:val="nil"/>
              <w:bottom w:val="single" w:sz="8" w:space="0" w:color="auto"/>
              <w:right w:val="single" w:sz="8" w:space="0" w:color="auto"/>
            </w:tcBorders>
            <w:tcMar>
              <w:top w:w="0" w:type="dxa"/>
              <w:left w:w="108" w:type="dxa"/>
              <w:bottom w:w="0" w:type="dxa"/>
              <w:right w:w="108" w:type="dxa"/>
            </w:tcMar>
            <w:hideMark/>
          </w:tcPr>
          <w:p w14:paraId="1287D3FA" w14:textId="35CDE3E8" w:rsidR="00496111" w:rsidRDefault="00496111" w:rsidP="00496111">
            <w:r>
              <w:t>2550</w:t>
            </w:r>
          </w:p>
        </w:tc>
      </w:tr>
    </w:tbl>
    <w:p w14:paraId="41FBC1CF" w14:textId="49C72477" w:rsidR="008E5517" w:rsidRDefault="008E5517" w:rsidP="00FC08B6">
      <w:r>
        <w:br w:type="page"/>
      </w:r>
    </w:p>
    <w:p w14:paraId="42BFBE77" w14:textId="4540BE76" w:rsidR="00FC08B6" w:rsidRDefault="00FC08B6" w:rsidP="00FC08B6">
      <w:pPr>
        <w:rPr>
          <w:lang w:val="tr-TR"/>
        </w:rPr>
      </w:pPr>
      <w:r>
        <w:lastRenderedPageBreak/>
        <w:t>Each 10*10 100 sq ft booth materials are as follows down below</w:t>
      </w:r>
    </w:p>
    <w:p w14:paraId="50FAB3DF" w14:textId="184CB639" w:rsidR="00FC08B6" w:rsidRDefault="00FC08B6" w:rsidP="00FC08B6">
      <w:pPr>
        <w:pStyle w:val="ListeParagraf"/>
        <w:numPr>
          <w:ilvl w:val="0"/>
          <w:numId w:val="18"/>
        </w:numPr>
        <w:shd w:val="clear" w:color="auto" w:fill="FFFFFF"/>
        <w:spacing w:after="0" w:line="240" w:lineRule="auto"/>
        <w:contextualSpacing w:val="0"/>
        <w:jc w:val="both"/>
        <w:rPr>
          <w:rFonts w:eastAsia="Times New Roman"/>
          <w:b/>
          <w:bCs/>
          <w:color w:val="000000"/>
        </w:rPr>
      </w:pPr>
      <w:r w:rsidRPr="008E5517">
        <w:rPr>
          <w:rFonts w:eastAsia="Times New Roman"/>
          <w:b/>
          <w:bCs/>
          <w:color w:val="000000"/>
        </w:rPr>
        <w:t xml:space="preserve">Our standard package for 100 sq ft = 9 sq meter contained </w:t>
      </w:r>
    </w:p>
    <w:p w14:paraId="046FEA8D" w14:textId="77777777" w:rsidR="008E5517" w:rsidRDefault="008E5517" w:rsidP="008E5517">
      <w:pPr>
        <w:ind w:left="360"/>
        <w:rPr>
          <w:color w:val="000000"/>
          <w:lang w:val="tr-TR"/>
        </w:rPr>
      </w:pPr>
    </w:p>
    <w:p w14:paraId="1692E983" w14:textId="77777777" w:rsidR="008E5517" w:rsidRDefault="008E5517" w:rsidP="008E5517">
      <w:pPr>
        <w:ind w:left="360"/>
        <w:rPr>
          <w:color w:val="000000"/>
          <w:lang w:val="tr-TR"/>
        </w:rPr>
      </w:pPr>
      <w:r w:rsidRPr="008E5517">
        <w:rPr>
          <w:color w:val="000000"/>
          <w:lang w:val="tr-TR"/>
        </w:rPr>
        <w:t xml:space="preserve">a) </w:t>
      </w:r>
      <w:proofErr w:type="spellStart"/>
      <w:r w:rsidRPr="008E5517">
        <w:rPr>
          <w:color w:val="000000"/>
          <w:lang w:val="tr-TR"/>
        </w:rPr>
        <w:t>Booth</w:t>
      </w:r>
      <w:proofErr w:type="spellEnd"/>
      <w:r w:rsidRPr="008E5517">
        <w:rPr>
          <w:color w:val="000000"/>
          <w:lang w:val="tr-TR"/>
        </w:rPr>
        <w:t xml:space="preserve"> </w:t>
      </w:r>
      <w:proofErr w:type="spellStart"/>
      <w:r w:rsidRPr="008E5517">
        <w:rPr>
          <w:color w:val="000000"/>
          <w:lang w:val="tr-TR"/>
        </w:rPr>
        <w:t>walls</w:t>
      </w:r>
      <w:proofErr w:type="spellEnd"/>
      <w:r w:rsidRPr="008E5517">
        <w:rPr>
          <w:color w:val="000000"/>
          <w:lang w:val="tr-TR"/>
        </w:rPr>
        <w:t xml:space="preserve"> can be MDF / </w:t>
      </w:r>
      <w:proofErr w:type="spellStart"/>
      <w:r w:rsidRPr="008E5517">
        <w:rPr>
          <w:color w:val="000000"/>
          <w:lang w:val="tr-TR"/>
        </w:rPr>
        <w:t>Chipboard</w:t>
      </w:r>
      <w:proofErr w:type="spellEnd"/>
      <w:r w:rsidRPr="008E5517">
        <w:rPr>
          <w:color w:val="000000"/>
          <w:lang w:val="tr-TR"/>
        </w:rPr>
        <w:t xml:space="preserve"> / </w:t>
      </w:r>
      <w:proofErr w:type="spellStart"/>
      <w:r w:rsidRPr="008E5517">
        <w:rPr>
          <w:color w:val="000000"/>
          <w:lang w:val="tr-TR"/>
        </w:rPr>
        <w:t>Oktonorm</w:t>
      </w:r>
      <w:proofErr w:type="spellEnd"/>
      <w:r w:rsidRPr="008E5517">
        <w:rPr>
          <w:color w:val="000000"/>
          <w:lang w:val="tr-TR"/>
        </w:rPr>
        <w:t xml:space="preserve"> / </w:t>
      </w:r>
      <w:proofErr w:type="spellStart"/>
      <w:r w:rsidRPr="008E5517">
        <w:rPr>
          <w:color w:val="000000"/>
          <w:lang w:val="tr-TR"/>
        </w:rPr>
        <w:t>Fabric</w:t>
      </w:r>
      <w:proofErr w:type="spellEnd"/>
      <w:r w:rsidRPr="008E5517">
        <w:rPr>
          <w:color w:val="000000"/>
          <w:lang w:val="tr-TR"/>
        </w:rPr>
        <w:t xml:space="preserve"> </w:t>
      </w:r>
      <w:proofErr w:type="spellStart"/>
      <w:r w:rsidRPr="008E5517">
        <w:rPr>
          <w:color w:val="000000"/>
          <w:lang w:val="tr-TR"/>
        </w:rPr>
        <w:t>and</w:t>
      </w:r>
      <w:proofErr w:type="spellEnd"/>
      <w:r w:rsidRPr="008E5517">
        <w:rPr>
          <w:color w:val="000000"/>
          <w:lang w:val="tr-TR"/>
        </w:rPr>
        <w:t xml:space="preserve"> </w:t>
      </w:r>
      <w:proofErr w:type="spellStart"/>
      <w:r w:rsidRPr="008E5517">
        <w:rPr>
          <w:color w:val="000000"/>
          <w:lang w:val="tr-TR"/>
        </w:rPr>
        <w:t>aluminum</w:t>
      </w:r>
      <w:proofErr w:type="spellEnd"/>
      <w:r w:rsidRPr="008E5517">
        <w:rPr>
          <w:color w:val="000000"/>
          <w:lang w:val="tr-TR"/>
        </w:rPr>
        <w:t xml:space="preserve"> skeleton.</w:t>
      </w:r>
    </w:p>
    <w:p w14:paraId="4FB12F3E" w14:textId="721123AF" w:rsidR="008E5517" w:rsidRPr="008E5517" w:rsidRDefault="008E5517" w:rsidP="008E5517">
      <w:pPr>
        <w:ind w:left="360"/>
        <w:rPr>
          <w:color w:val="000000"/>
          <w:lang w:val="tr-TR"/>
        </w:rPr>
      </w:pPr>
      <w:r w:rsidRPr="008E5517">
        <w:rPr>
          <w:color w:val="000000"/>
          <w:lang w:val="tr-TR"/>
        </w:rPr>
        <w:t xml:space="preserve">b) </w:t>
      </w:r>
      <w:proofErr w:type="spellStart"/>
      <w:r w:rsidRPr="008E5517">
        <w:rPr>
          <w:color w:val="000000"/>
          <w:lang w:val="tr-TR"/>
        </w:rPr>
        <w:t>Booth</w:t>
      </w:r>
      <w:proofErr w:type="spellEnd"/>
      <w:r w:rsidRPr="008E5517">
        <w:rPr>
          <w:color w:val="000000"/>
          <w:lang w:val="tr-TR"/>
        </w:rPr>
        <w:t xml:space="preserve"> </w:t>
      </w:r>
      <w:proofErr w:type="spellStart"/>
      <w:r w:rsidRPr="008E5517">
        <w:rPr>
          <w:color w:val="000000"/>
          <w:lang w:val="tr-TR"/>
        </w:rPr>
        <w:t>wall</w:t>
      </w:r>
      <w:proofErr w:type="spellEnd"/>
      <w:r w:rsidRPr="008E5517">
        <w:rPr>
          <w:color w:val="000000"/>
          <w:lang w:val="tr-TR"/>
        </w:rPr>
        <w:t xml:space="preserve"> </w:t>
      </w:r>
      <w:proofErr w:type="spellStart"/>
      <w:r w:rsidRPr="008E5517">
        <w:rPr>
          <w:color w:val="000000"/>
          <w:lang w:val="tr-TR"/>
        </w:rPr>
        <w:t>heights</w:t>
      </w:r>
      <w:proofErr w:type="spellEnd"/>
      <w:r w:rsidRPr="008E5517">
        <w:rPr>
          <w:color w:val="000000"/>
          <w:lang w:val="tr-TR"/>
        </w:rPr>
        <w:t xml:space="preserve"> </w:t>
      </w:r>
      <w:proofErr w:type="spellStart"/>
      <w:r w:rsidRPr="008E5517">
        <w:rPr>
          <w:color w:val="000000"/>
          <w:lang w:val="tr-TR"/>
        </w:rPr>
        <w:t>will</w:t>
      </w:r>
      <w:proofErr w:type="spellEnd"/>
      <w:r w:rsidRPr="008E5517">
        <w:rPr>
          <w:color w:val="000000"/>
          <w:lang w:val="tr-TR"/>
        </w:rPr>
        <w:t xml:space="preserve"> be 8 </w:t>
      </w:r>
      <w:proofErr w:type="spellStart"/>
      <w:r w:rsidRPr="008E5517">
        <w:rPr>
          <w:color w:val="000000"/>
          <w:lang w:val="tr-TR"/>
        </w:rPr>
        <w:t>feet</w:t>
      </w:r>
      <w:proofErr w:type="spellEnd"/>
      <w:r w:rsidRPr="008E5517">
        <w:rPr>
          <w:color w:val="000000"/>
          <w:lang w:val="tr-TR"/>
        </w:rPr>
        <w:t>.</w:t>
      </w:r>
    </w:p>
    <w:p w14:paraId="51F77A27" w14:textId="77777777" w:rsidR="008E5517" w:rsidRPr="008E5517" w:rsidRDefault="008E5517" w:rsidP="008E5517">
      <w:pPr>
        <w:shd w:val="clear" w:color="auto" w:fill="FFFFFF"/>
        <w:spacing w:after="0" w:line="240" w:lineRule="auto"/>
        <w:jc w:val="both"/>
        <w:rPr>
          <w:rFonts w:eastAsia="Times New Roman"/>
          <w:b/>
          <w:bCs/>
          <w:color w:val="000000"/>
          <w:lang w:val="tr-TR"/>
        </w:rPr>
      </w:pPr>
    </w:p>
    <w:p w14:paraId="3CD34748" w14:textId="490700C2" w:rsidR="00FC08B6" w:rsidRDefault="00FC08B6" w:rsidP="00FC08B6">
      <w:pPr>
        <w:numPr>
          <w:ilvl w:val="0"/>
          <w:numId w:val="19"/>
        </w:numPr>
        <w:spacing w:after="0" w:line="240" w:lineRule="auto"/>
        <w:jc w:val="both"/>
        <w:rPr>
          <w:rFonts w:eastAsia="Times New Roman"/>
          <w:color w:val="000000"/>
        </w:rPr>
      </w:pPr>
      <w:r>
        <w:rPr>
          <w:rFonts w:eastAsia="Times New Roman"/>
          <w:color w:val="000000"/>
        </w:rPr>
        <w:t xml:space="preserve">1 table 3 chairs </w:t>
      </w:r>
    </w:p>
    <w:p w14:paraId="106263C2" w14:textId="250B5BCD" w:rsidR="00FC08B6" w:rsidRDefault="00FC08B6" w:rsidP="00FC08B6">
      <w:pPr>
        <w:numPr>
          <w:ilvl w:val="0"/>
          <w:numId w:val="19"/>
        </w:numPr>
        <w:spacing w:after="0" w:line="240" w:lineRule="auto"/>
        <w:jc w:val="both"/>
        <w:rPr>
          <w:rFonts w:eastAsia="Times New Roman"/>
          <w:color w:val="000000"/>
        </w:rPr>
      </w:pPr>
      <w:r>
        <w:rPr>
          <w:rFonts w:eastAsia="Times New Roman"/>
          <w:color w:val="000000"/>
        </w:rPr>
        <w:t xml:space="preserve">2 shelves with 2 hanging </w:t>
      </w:r>
      <w:proofErr w:type="gramStart"/>
      <w:r>
        <w:rPr>
          <w:rFonts w:eastAsia="Times New Roman"/>
          <w:color w:val="000000"/>
        </w:rPr>
        <w:t>rods(</w:t>
      </w:r>
      <w:proofErr w:type="gramEnd"/>
      <w:r>
        <w:rPr>
          <w:rFonts w:eastAsia="Times New Roman"/>
          <w:color w:val="000000"/>
        </w:rPr>
        <w:t xml:space="preserve">or Garment Racks on wheel) and 2 grid panels(with enough hooks) </w:t>
      </w:r>
      <w:r w:rsidR="00496111">
        <w:rPr>
          <w:rFonts w:eastAsia="Times New Roman"/>
          <w:color w:val="000000"/>
        </w:rPr>
        <w:t xml:space="preserve">and </w:t>
      </w:r>
      <w:r>
        <w:rPr>
          <w:rFonts w:eastAsia="Times New Roman"/>
          <w:color w:val="000000"/>
        </w:rPr>
        <w:t>It can be combination of these materials</w:t>
      </w:r>
    </w:p>
    <w:p w14:paraId="0D0EEA7E" w14:textId="77777777" w:rsidR="00FC08B6" w:rsidRDefault="00FC08B6" w:rsidP="00FC08B6">
      <w:pPr>
        <w:numPr>
          <w:ilvl w:val="0"/>
          <w:numId w:val="19"/>
        </w:numPr>
        <w:spacing w:after="0" w:line="240" w:lineRule="auto"/>
        <w:jc w:val="both"/>
        <w:rPr>
          <w:rFonts w:eastAsia="Times New Roman"/>
          <w:color w:val="000000"/>
        </w:rPr>
      </w:pPr>
      <w:r>
        <w:rPr>
          <w:rFonts w:eastAsia="Times New Roman"/>
          <w:color w:val="000000"/>
        </w:rPr>
        <w:t>1 track of lights</w:t>
      </w:r>
    </w:p>
    <w:p w14:paraId="1046A02B" w14:textId="77777777" w:rsidR="00FC08B6" w:rsidRDefault="00FC08B6" w:rsidP="00FC08B6">
      <w:pPr>
        <w:numPr>
          <w:ilvl w:val="0"/>
          <w:numId w:val="19"/>
        </w:numPr>
        <w:spacing w:after="0" w:line="240" w:lineRule="auto"/>
        <w:jc w:val="both"/>
        <w:rPr>
          <w:rFonts w:eastAsia="Times New Roman"/>
          <w:color w:val="000000"/>
        </w:rPr>
      </w:pPr>
      <w:r>
        <w:rPr>
          <w:rFonts w:eastAsia="Times New Roman"/>
          <w:color w:val="000000"/>
        </w:rPr>
        <w:t>1 trash can</w:t>
      </w:r>
    </w:p>
    <w:p w14:paraId="007B5489" w14:textId="093CF11E" w:rsidR="00FC08B6" w:rsidRDefault="00FC08B6" w:rsidP="00FC08B6">
      <w:pPr>
        <w:numPr>
          <w:ilvl w:val="0"/>
          <w:numId w:val="19"/>
        </w:numPr>
        <w:spacing w:after="0" w:line="240" w:lineRule="auto"/>
        <w:jc w:val="both"/>
        <w:rPr>
          <w:rFonts w:eastAsia="Times New Roman"/>
          <w:color w:val="000000"/>
        </w:rPr>
      </w:pPr>
      <w:r>
        <w:rPr>
          <w:rFonts w:eastAsia="Times New Roman"/>
          <w:color w:val="000000"/>
        </w:rPr>
        <w:t>standard carpet (color may vary but usually grey)</w:t>
      </w:r>
    </w:p>
    <w:p w14:paraId="1666C71E" w14:textId="77777777" w:rsidR="00FC08B6" w:rsidRDefault="00FC08B6" w:rsidP="00FC08B6">
      <w:pPr>
        <w:numPr>
          <w:ilvl w:val="0"/>
          <w:numId w:val="19"/>
        </w:numPr>
        <w:spacing w:after="0" w:line="240" w:lineRule="auto"/>
        <w:jc w:val="both"/>
        <w:rPr>
          <w:rFonts w:eastAsia="Times New Roman"/>
          <w:color w:val="000000"/>
        </w:rPr>
      </w:pPr>
      <w:r>
        <w:rPr>
          <w:rFonts w:eastAsia="Times New Roman"/>
          <w:color w:val="000000"/>
        </w:rPr>
        <w:t>1 custom company fascial name</w:t>
      </w:r>
    </w:p>
    <w:p w14:paraId="7FF177FA" w14:textId="76FC3B3D" w:rsidR="00FC08B6" w:rsidRDefault="00FC08B6" w:rsidP="00FC08B6">
      <w:pPr>
        <w:numPr>
          <w:ilvl w:val="0"/>
          <w:numId w:val="19"/>
        </w:numPr>
        <w:spacing w:after="0" w:line="240" w:lineRule="auto"/>
        <w:jc w:val="both"/>
        <w:rPr>
          <w:rFonts w:eastAsia="Times New Roman"/>
          <w:color w:val="000000"/>
        </w:rPr>
      </w:pPr>
      <w:r>
        <w:rPr>
          <w:rFonts w:eastAsia="Times New Roman"/>
          <w:color w:val="000000"/>
        </w:rPr>
        <w:t>1 fabric</w:t>
      </w:r>
      <w:r w:rsidR="00726EE1">
        <w:rPr>
          <w:rFonts w:eastAsia="Times New Roman"/>
          <w:color w:val="000000"/>
        </w:rPr>
        <w:t>/</w:t>
      </w:r>
      <w:proofErr w:type="spellStart"/>
      <w:r w:rsidR="00726EE1">
        <w:rPr>
          <w:rFonts w:eastAsia="Times New Roman"/>
          <w:color w:val="000000"/>
        </w:rPr>
        <w:t>Vinly</w:t>
      </w:r>
      <w:proofErr w:type="spellEnd"/>
      <w:r>
        <w:rPr>
          <w:rFonts w:eastAsia="Times New Roman"/>
          <w:color w:val="000000"/>
        </w:rPr>
        <w:t xml:space="preserve"> printings (poster)</w:t>
      </w:r>
      <w:r w:rsidR="00496111">
        <w:rPr>
          <w:rFonts w:eastAsia="Times New Roman"/>
          <w:color w:val="000000"/>
        </w:rPr>
        <w:t xml:space="preserve"> 8 Feet*3,5 Feet. It can be horizontal or Vertical</w:t>
      </w:r>
    </w:p>
    <w:p w14:paraId="079A1968" w14:textId="146F18C9" w:rsidR="00726EE1" w:rsidRDefault="00726EE1" w:rsidP="00FC08B6">
      <w:pPr>
        <w:numPr>
          <w:ilvl w:val="0"/>
          <w:numId w:val="19"/>
        </w:numPr>
        <w:spacing w:after="0" w:line="240" w:lineRule="auto"/>
        <w:jc w:val="both"/>
        <w:rPr>
          <w:rFonts w:eastAsia="Times New Roman"/>
          <w:color w:val="000000"/>
        </w:rPr>
      </w:pPr>
      <w:r>
        <w:rPr>
          <w:rFonts w:eastAsia="Times New Roman"/>
          <w:color w:val="000000"/>
        </w:rPr>
        <w:t>Turkish Apparel Logo and T</w:t>
      </w:r>
      <w:r w:rsidR="008E46B0">
        <w:rPr>
          <w:rFonts w:eastAsia="Times New Roman"/>
          <w:color w:val="000000"/>
        </w:rPr>
        <w:t>ür</w:t>
      </w:r>
      <w:r>
        <w:rPr>
          <w:rFonts w:eastAsia="Times New Roman"/>
          <w:color w:val="000000"/>
        </w:rPr>
        <w:t>k</w:t>
      </w:r>
      <w:r w:rsidR="008E46B0">
        <w:rPr>
          <w:rFonts w:eastAsia="Times New Roman"/>
          <w:color w:val="000000"/>
        </w:rPr>
        <w:t>iye</w:t>
      </w:r>
      <w:r>
        <w:rPr>
          <w:rFonts w:eastAsia="Times New Roman"/>
          <w:color w:val="000000"/>
        </w:rPr>
        <w:t xml:space="preserve"> logo on each booth</w:t>
      </w:r>
    </w:p>
    <w:p w14:paraId="6D94B25B" w14:textId="6E3FCBA4" w:rsidR="00FC08B6" w:rsidRDefault="00FC08B6" w:rsidP="00FC08B6">
      <w:pPr>
        <w:numPr>
          <w:ilvl w:val="0"/>
          <w:numId w:val="19"/>
        </w:numPr>
        <w:spacing w:after="0" w:line="240" w:lineRule="auto"/>
        <w:jc w:val="both"/>
        <w:rPr>
          <w:rFonts w:eastAsia="Times New Roman"/>
          <w:color w:val="000000"/>
        </w:rPr>
      </w:pPr>
      <w:r>
        <w:rPr>
          <w:rFonts w:eastAsia="Times New Roman"/>
          <w:color w:val="000000"/>
        </w:rPr>
        <w:t xml:space="preserve">1 </w:t>
      </w:r>
      <w:proofErr w:type="spellStart"/>
      <w:r>
        <w:rPr>
          <w:rFonts w:eastAsia="Times New Roman"/>
          <w:color w:val="000000"/>
        </w:rPr>
        <w:t>Manniquen</w:t>
      </w:r>
      <w:proofErr w:type="spellEnd"/>
      <w:r>
        <w:rPr>
          <w:rFonts w:eastAsia="Times New Roman"/>
          <w:color w:val="000000"/>
        </w:rPr>
        <w:t xml:space="preserve"> (Man or Woman</w:t>
      </w:r>
      <w:r w:rsidR="00726EE1">
        <w:rPr>
          <w:rFonts w:eastAsia="Times New Roman"/>
          <w:color w:val="000000"/>
        </w:rPr>
        <w:t xml:space="preserve"> or </w:t>
      </w:r>
      <w:proofErr w:type="gramStart"/>
      <w:r w:rsidR="00726EE1">
        <w:rPr>
          <w:rFonts w:eastAsia="Times New Roman"/>
          <w:color w:val="000000"/>
        </w:rPr>
        <w:t>8 foot</w:t>
      </w:r>
      <w:proofErr w:type="gramEnd"/>
      <w:r w:rsidR="00726EE1">
        <w:rPr>
          <w:rFonts w:eastAsia="Times New Roman"/>
          <w:color w:val="000000"/>
        </w:rPr>
        <w:t xml:space="preserve"> </w:t>
      </w:r>
      <w:proofErr w:type="spellStart"/>
      <w:r w:rsidR="00726EE1">
        <w:rPr>
          <w:rFonts w:eastAsia="Times New Roman"/>
          <w:color w:val="000000"/>
        </w:rPr>
        <w:t>manniquen</w:t>
      </w:r>
      <w:proofErr w:type="spellEnd"/>
      <w:r>
        <w:rPr>
          <w:rFonts w:eastAsia="Times New Roman"/>
          <w:color w:val="000000"/>
        </w:rPr>
        <w:t>)</w:t>
      </w:r>
    </w:p>
    <w:p w14:paraId="7C8B514E" w14:textId="3E2D0FE3" w:rsidR="00FC08B6" w:rsidRDefault="00FC08B6" w:rsidP="00FC08B6">
      <w:pPr>
        <w:numPr>
          <w:ilvl w:val="0"/>
          <w:numId w:val="19"/>
        </w:numPr>
        <w:spacing w:after="0" w:line="240" w:lineRule="auto"/>
        <w:jc w:val="both"/>
        <w:rPr>
          <w:rFonts w:eastAsia="Times New Roman"/>
          <w:color w:val="000000"/>
        </w:rPr>
      </w:pPr>
      <w:r>
        <w:rPr>
          <w:rFonts w:eastAsia="Times New Roman"/>
          <w:color w:val="000000"/>
        </w:rPr>
        <w:t>One Electricity output</w:t>
      </w:r>
      <w:r w:rsidR="00265B5E">
        <w:rPr>
          <w:rFonts w:eastAsia="Times New Roman"/>
          <w:color w:val="000000"/>
        </w:rPr>
        <w:t xml:space="preserve"> with 2 </w:t>
      </w:r>
      <w:proofErr w:type="gramStart"/>
      <w:r w:rsidR="00265B5E">
        <w:rPr>
          <w:rFonts w:eastAsia="Times New Roman"/>
          <w:color w:val="000000"/>
        </w:rPr>
        <w:t>entrance</w:t>
      </w:r>
      <w:proofErr w:type="gramEnd"/>
      <w:r w:rsidR="00265B5E">
        <w:rPr>
          <w:rFonts w:eastAsia="Times New Roman"/>
          <w:color w:val="000000"/>
        </w:rPr>
        <w:t xml:space="preserve"> </w:t>
      </w:r>
      <w:r>
        <w:rPr>
          <w:rFonts w:eastAsia="Times New Roman"/>
          <w:color w:val="000000"/>
        </w:rPr>
        <w:t>(power strip)</w:t>
      </w:r>
    </w:p>
    <w:p w14:paraId="07BB0E1B" w14:textId="4579905E" w:rsidR="00FC08B6" w:rsidRDefault="00FC08B6" w:rsidP="00FC08B6">
      <w:pPr>
        <w:numPr>
          <w:ilvl w:val="0"/>
          <w:numId w:val="19"/>
        </w:numPr>
        <w:spacing w:after="0" w:line="240" w:lineRule="auto"/>
        <w:jc w:val="both"/>
        <w:rPr>
          <w:rFonts w:eastAsia="Times New Roman"/>
          <w:color w:val="000000"/>
        </w:rPr>
      </w:pPr>
      <w:r>
        <w:rPr>
          <w:rFonts w:eastAsia="Times New Roman"/>
          <w:color w:val="000000"/>
        </w:rPr>
        <w:t>1 info desk</w:t>
      </w:r>
    </w:p>
    <w:p w14:paraId="2E18E386" w14:textId="77777777" w:rsidR="00FC08B6" w:rsidRDefault="00FC08B6" w:rsidP="00FC08B6"/>
    <w:p w14:paraId="3A9CE1A9" w14:textId="2F52708A" w:rsidR="00831483" w:rsidRDefault="00FC08B6" w:rsidP="00FC08B6">
      <w:pPr>
        <w:widowControl w:val="0"/>
        <w:spacing w:before="120" w:after="120" w:line="240" w:lineRule="auto"/>
        <w:jc w:val="both"/>
      </w:pPr>
      <w:r>
        <w:t>As the booth size increases materials increase accordingly</w:t>
      </w:r>
    </w:p>
    <w:p w14:paraId="26E6A82A" w14:textId="3093DA0D" w:rsidR="00561159" w:rsidRDefault="00561159" w:rsidP="00561159">
      <w:pPr>
        <w:rPr>
          <w:color w:val="000000"/>
        </w:rPr>
      </w:pPr>
      <w:r>
        <w:rPr>
          <w:color w:val="000000"/>
        </w:rPr>
        <w:t xml:space="preserve">Note= 1 Grid panel is equal to 1 shelf </w:t>
      </w:r>
      <w:r w:rsidR="00496111">
        <w:rPr>
          <w:color w:val="000000"/>
        </w:rPr>
        <w:t>or</w:t>
      </w:r>
      <w:r>
        <w:rPr>
          <w:color w:val="000000"/>
        </w:rPr>
        <w:t xml:space="preserve"> 1 hanging rod</w:t>
      </w:r>
      <w:r w:rsidR="00496111">
        <w:rPr>
          <w:color w:val="000000"/>
        </w:rPr>
        <w:t xml:space="preserve"> or </w:t>
      </w:r>
      <w:r>
        <w:rPr>
          <w:color w:val="000000"/>
        </w:rPr>
        <w:t>Garment Racks on Wheel. Exhibitors are allowed to substitute one another and not limited to it unless we communicate with you in advance and get approval from you.</w:t>
      </w:r>
    </w:p>
    <w:p w14:paraId="4E62A704" w14:textId="26118EB7" w:rsidR="00561159" w:rsidRPr="008E5517" w:rsidRDefault="00561159" w:rsidP="00561159">
      <w:pPr>
        <w:pStyle w:val="ListeParagraf"/>
        <w:numPr>
          <w:ilvl w:val="0"/>
          <w:numId w:val="18"/>
        </w:numPr>
        <w:rPr>
          <w:b/>
          <w:bCs/>
          <w:color w:val="000000"/>
          <w:lang w:val="tr-TR"/>
        </w:rPr>
      </w:pPr>
      <w:r w:rsidRPr="008E5517">
        <w:rPr>
          <w:b/>
          <w:bCs/>
          <w:color w:val="000000"/>
          <w:lang w:val="tr-TR"/>
        </w:rPr>
        <w:t>INFO BOOTH:</w:t>
      </w:r>
    </w:p>
    <w:p w14:paraId="67B5F5F3" w14:textId="60E9FF6B" w:rsidR="00561159" w:rsidRPr="00561159" w:rsidRDefault="00561159" w:rsidP="00561159">
      <w:pPr>
        <w:rPr>
          <w:color w:val="000000"/>
          <w:lang w:val="tr-TR"/>
        </w:rPr>
      </w:pPr>
      <w:r w:rsidRPr="00561159">
        <w:rPr>
          <w:color w:val="000000"/>
          <w:lang w:val="tr-TR"/>
        </w:rPr>
        <w:t xml:space="preserve">a) </w:t>
      </w:r>
      <w:proofErr w:type="spellStart"/>
      <w:r>
        <w:rPr>
          <w:color w:val="000000"/>
          <w:lang w:val="tr-TR"/>
        </w:rPr>
        <w:t>Booth</w:t>
      </w:r>
      <w:proofErr w:type="spellEnd"/>
      <w:r w:rsidRPr="00561159">
        <w:rPr>
          <w:color w:val="000000"/>
          <w:lang w:val="tr-TR"/>
        </w:rPr>
        <w:t xml:space="preserve"> </w:t>
      </w:r>
      <w:proofErr w:type="spellStart"/>
      <w:r w:rsidRPr="00561159">
        <w:rPr>
          <w:color w:val="000000"/>
          <w:lang w:val="tr-TR"/>
        </w:rPr>
        <w:t>walls</w:t>
      </w:r>
      <w:proofErr w:type="spellEnd"/>
      <w:r w:rsidRPr="00561159">
        <w:rPr>
          <w:color w:val="000000"/>
          <w:lang w:val="tr-TR"/>
        </w:rPr>
        <w:t xml:space="preserve"> can be MDF / </w:t>
      </w:r>
      <w:proofErr w:type="spellStart"/>
      <w:r w:rsidRPr="00561159">
        <w:rPr>
          <w:color w:val="000000"/>
          <w:lang w:val="tr-TR"/>
        </w:rPr>
        <w:t>Chipboard</w:t>
      </w:r>
      <w:proofErr w:type="spellEnd"/>
      <w:r w:rsidRPr="00561159">
        <w:rPr>
          <w:color w:val="000000"/>
          <w:lang w:val="tr-TR"/>
        </w:rPr>
        <w:t xml:space="preserve"> / </w:t>
      </w:r>
      <w:proofErr w:type="spellStart"/>
      <w:r w:rsidRPr="00561159">
        <w:rPr>
          <w:color w:val="000000"/>
          <w:lang w:val="tr-TR"/>
        </w:rPr>
        <w:t>Oktonorm</w:t>
      </w:r>
      <w:proofErr w:type="spellEnd"/>
      <w:r w:rsidRPr="00561159">
        <w:rPr>
          <w:color w:val="000000"/>
          <w:lang w:val="tr-TR"/>
        </w:rPr>
        <w:t xml:space="preserve"> / </w:t>
      </w:r>
      <w:proofErr w:type="spellStart"/>
      <w:r w:rsidRPr="00561159">
        <w:rPr>
          <w:color w:val="000000"/>
          <w:lang w:val="tr-TR"/>
        </w:rPr>
        <w:t>Fabric</w:t>
      </w:r>
      <w:proofErr w:type="spellEnd"/>
      <w:r w:rsidRPr="00561159">
        <w:rPr>
          <w:color w:val="000000"/>
          <w:lang w:val="tr-TR"/>
        </w:rPr>
        <w:t xml:space="preserve"> </w:t>
      </w:r>
      <w:proofErr w:type="spellStart"/>
      <w:r w:rsidRPr="00561159">
        <w:rPr>
          <w:color w:val="000000"/>
          <w:lang w:val="tr-TR"/>
        </w:rPr>
        <w:t>and</w:t>
      </w:r>
      <w:proofErr w:type="spellEnd"/>
      <w:r w:rsidRPr="00561159">
        <w:rPr>
          <w:color w:val="000000"/>
          <w:lang w:val="tr-TR"/>
        </w:rPr>
        <w:t xml:space="preserve"> </w:t>
      </w:r>
      <w:proofErr w:type="spellStart"/>
      <w:r w:rsidRPr="00561159">
        <w:rPr>
          <w:color w:val="000000"/>
          <w:lang w:val="tr-TR"/>
        </w:rPr>
        <w:t>aluminum</w:t>
      </w:r>
      <w:proofErr w:type="spellEnd"/>
      <w:r w:rsidRPr="00561159">
        <w:rPr>
          <w:color w:val="000000"/>
          <w:lang w:val="tr-TR"/>
        </w:rPr>
        <w:t xml:space="preserve"> skeleton.</w:t>
      </w:r>
    </w:p>
    <w:p w14:paraId="2D012C9F" w14:textId="40B7F872" w:rsidR="00561159" w:rsidRDefault="00561159" w:rsidP="00561159">
      <w:pPr>
        <w:rPr>
          <w:color w:val="000000"/>
          <w:lang w:val="tr-TR"/>
        </w:rPr>
      </w:pPr>
      <w:r w:rsidRPr="00561159">
        <w:rPr>
          <w:color w:val="000000"/>
          <w:lang w:val="tr-TR"/>
        </w:rPr>
        <w:t xml:space="preserve">b) </w:t>
      </w:r>
      <w:proofErr w:type="spellStart"/>
      <w:r>
        <w:rPr>
          <w:color w:val="000000"/>
          <w:lang w:val="tr-TR"/>
        </w:rPr>
        <w:t>Booth</w:t>
      </w:r>
      <w:proofErr w:type="spellEnd"/>
      <w:r w:rsidRPr="00561159">
        <w:rPr>
          <w:color w:val="000000"/>
          <w:lang w:val="tr-TR"/>
        </w:rPr>
        <w:t xml:space="preserve"> </w:t>
      </w:r>
      <w:proofErr w:type="spellStart"/>
      <w:r w:rsidRPr="00561159">
        <w:rPr>
          <w:color w:val="000000"/>
          <w:lang w:val="tr-TR"/>
        </w:rPr>
        <w:t>wall</w:t>
      </w:r>
      <w:proofErr w:type="spellEnd"/>
      <w:r w:rsidRPr="00561159">
        <w:rPr>
          <w:color w:val="000000"/>
          <w:lang w:val="tr-TR"/>
        </w:rPr>
        <w:t xml:space="preserve"> </w:t>
      </w:r>
      <w:proofErr w:type="spellStart"/>
      <w:r w:rsidRPr="00561159">
        <w:rPr>
          <w:color w:val="000000"/>
          <w:lang w:val="tr-TR"/>
        </w:rPr>
        <w:t>heights</w:t>
      </w:r>
      <w:proofErr w:type="spellEnd"/>
      <w:r w:rsidRPr="00561159">
        <w:rPr>
          <w:color w:val="000000"/>
          <w:lang w:val="tr-TR"/>
        </w:rPr>
        <w:t xml:space="preserve"> </w:t>
      </w:r>
      <w:proofErr w:type="spellStart"/>
      <w:r w:rsidRPr="00561159">
        <w:rPr>
          <w:color w:val="000000"/>
          <w:lang w:val="tr-TR"/>
        </w:rPr>
        <w:t>will</w:t>
      </w:r>
      <w:proofErr w:type="spellEnd"/>
      <w:r w:rsidRPr="00561159">
        <w:rPr>
          <w:color w:val="000000"/>
          <w:lang w:val="tr-TR"/>
        </w:rPr>
        <w:t xml:space="preserve"> be 8 </w:t>
      </w:r>
      <w:proofErr w:type="spellStart"/>
      <w:r w:rsidRPr="00561159">
        <w:rPr>
          <w:color w:val="000000"/>
          <w:lang w:val="tr-TR"/>
        </w:rPr>
        <w:t>feet</w:t>
      </w:r>
      <w:proofErr w:type="spellEnd"/>
      <w:r w:rsidRPr="00561159">
        <w:rPr>
          <w:color w:val="000000"/>
          <w:lang w:val="tr-TR"/>
        </w:rPr>
        <w:t>.</w:t>
      </w:r>
    </w:p>
    <w:p w14:paraId="58670C5A" w14:textId="101856EC" w:rsidR="00561159" w:rsidRPr="006239A8" w:rsidRDefault="00561159" w:rsidP="00D84FD9">
      <w:pPr>
        <w:pStyle w:val="ListeParagraf"/>
        <w:numPr>
          <w:ilvl w:val="0"/>
          <w:numId w:val="20"/>
        </w:numPr>
        <w:jc w:val="both"/>
        <w:rPr>
          <w:color w:val="000000"/>
          <w:u w:val="single"/>
          <w:lang w:val="tr-TR"/>
        </w:rPr>
      </w:pPr>
      <w:proofErr w:type="spellStart"/>
      <w:r w:rsidRPr="006239A8">
        <w:rPr>
          <w:color w:val="000000"/>
          <w:u w:val="single"/>
          <w:lang w:val="tr-TR"/>
        </w:rPr>
        <w:t>It</w:t>
      </w:r>
      <w:proofErr w:type="spellEnd"/>
      <w:r w:rsidRPr="006239A8">
        <w:rPr>
          <w:color w:val="000000"/>
          <w:u w:val="single"/>
          <w:lang w:val="tr-TR"/>
        </w:rPr>
        <w:t xml:space="preserve"> </w:t>
      </w:r>
      <w:proofErr w:type="spellStart"/>
      <w:r w:rsidRPr="006239A8">
        <w:rPr>
          <w:color w:val="000000"/>
          <w:u w:val="single"/>
          <w:lang w:val="tr-TR"/>
        </w:rPr>
        <w:t>will</w:t>
      </w:r>
      <w:proofErr w:type="spellEnd"/>
      <w:r w:rsidRPr="006239A8">
        <w:rPr>
          <w:color w:val="000000"/>
          <w:u w:val="single"/>
          <w:lang w:val="tr-TR"/>
        </w:rPr>
        <w:t xml:space="preserve"> be </w:t>
      </w:r>
      <w:r w:rsidR="00496111">
        <w:rPr>
          <w:color w:val="000000"/>
          <w:u w:val="single"/>
          <w:lang w:val="tr-TR"/>
        </w:rPr>
        <w:t>3</w:t>
      </w:r>
      <w:r w:rsidRPr="006239A8">
        <w:rPr>
          <w:color w:val="000000"/>
          <w:u w:val="single"/>
          <w:lang w:val="tr-TR"/>
        </w:rPr>
        <w:t>00 SQ FT.</w:t>
      </w:r>
    </w:p>
    <w:p w14:paraId="34F31AD4" w14:textId="77777777" w:rsidR="00561159" w:rsidRPr="006239A8" w:rsidRDefault="00561159" w:rsidP="00C40BA8">
      <w:pPr>
        <w:pStyle w:val="ListeParagraf"/>
        <w:numPr>
          <w:ilvl w:val="0"/>
          <w:numId w:val="20"/>
        </w:numPr>
        <w:jc w:val="both"/>
        <w:rPr>
          <w:color w:val="000000"/>
          <w:u w:val="single"/>
          <w:lang w:val="tr-TR"/>
        </w:rPr>
      </w:pPr>
      <w:r w:rsidRPr="006239A8">
        <w:rPr>
          <w:color w:val="000000"/>
          <w:u w:val="single"/>
          <w:lang w:val="tr-TR"/>
        </w:rPr>
        <w:t xml:space="preserve">1 </w:t>
      </w:r>
      <w:proofErr w:type="spellStart"/>
      <w:r w:rsidRPr="006239A8">
        <w:rPr>
          <w:color w:val="000000"/>
          <w:u w:val="single"/>
          <w:lang w:val="tr-TR"/>
        </w:rPr>
        <w:t>table</w:t>
      </w:r>
      <w:proofErr w:type="spellEnd"/>
      <w:r w:rsidRPr="006239A8">
        <w:rPr>
          <w:color w:val="000000"/>
          <w:u w:val="single"/>
          <w:lang w:val="tr-TR"/>
        </w:rPr>
        <w:t xml:space="preserve">, 4 </w:t>
      </w:r>
      <w:proofErr w:type="spellStart"/>
      <w:r w:rsidRPr="006239A8">
        <w:rPr>
          <w:color w:val="000000"/>
          <w:u w:val="single"/>
          <w:lang w:val="tr-TR"/>
        </w:rPr>
        <w:t>chairs</w:t>
      </w:r>
      <w:proofErr w:type="spellEnd"/>
    </w:p>
    <w:p w14:paraId="6FAA0A53" w14:textId="77777777" w:rsidR="00561159" w:rsidRPr="006239A8" w:rsidRDefault="00561159" w:rsidP="00561159">
      <w:pPr>
        <w:pStyle w:val="ListeParagraf"/>
        <w:numPr>
          <w:ilvl w:val="0"/>
          <w:numId w:val="20"/>
        </w:numPr>
        <w:jc w:val="both"/>
        <w:rPr>
          <w:color w:val="000000"/>
          <w:u w:val="single"/>
          <w:lang w:val="tr-TR"/>
        </w:rPr>
      </w:pPr>
      <w:r w:rsidRPr="006239A8">
        <w:rPr>
          <w:color w:val="000000"/>
          <w:u w:val="single"/>
          <w:lang w:val="tr-TR"/>
        </w:rPr>
        <w:t xml:space="preserve">1 info </w:t>
      </w:r>
      <w:proofErr w:type="spellStart"/>
      <w:r w:rsidRPr="006239A8">
        <w:rPr>
          <w:color w:val="000000"/>
          <w:u w:val="single"/>
          <w:lang w:val="tr-TR"/>
        </w:rPr>
        <w:t>desk</w:t>
      </w:r>
      <w:proofErr w:type="spellEnd"/>
      <w:r w:rsidRPr="006239A8">
        <w:rPr>
          <w:color w:val="000000"/>
          <w:u w:val="single"/>
          <w:lang w:val="tr-TR"/>
        </w:rPr>
        <w:t xml:space="preserve"> TTG </w:t>
      </w:r>
      <w:proofErr w:type="spellStart"/>
      <w:r w:rsidRPr="006239A8">
        <w:rPr>
          <w:color w:val="000000"/>
          <w:u w:val="single"/>
          <w:lang w:val="tr-TR"/>
        </w:rPr>
        <w:t>study</w:t>
      </w:r>
      <w:proofErr w:type="spellEnd"/>
      <w:r w:rsidRPr="006239A8">
        <w:rPr>
          <w:color w:val="000000"/>
          <w:u w:val="single"/>
          <w:lang w:val="tr-TR"/>
        </w:rPr>
        <w:t xml:space="preserve"> </w:t>
      </w:r>
      <w:proofErr w:type="spellStart"/>
      <w:r w:rsidRPr="006239A8">
        <w:rPr>
          <w:color w:val="000000"/>
          <w:u w:val="single"/>
          <w:lang w:val="tr-TR"/>
        </w:rPr>
        <w:t>will</w:t>
      </w:r>
      <w:proofErr w:type="spellEnd"/>
      <w:r w:rsidRPr="006239A8">
        <w:rPr>
          <w:color w:val="000000"/>
          <w:u w:val="single"/>
          <w:lang w:val="tr-TR"/>
        </w:rPr>
        <w:t xml:space="preserve"> be </w:t>
      </w:r>
      <w:proofErr w:type="spellStart"/>
      <w:r w:rsidRPr="006239A8">
        <w:rPr>
          <w:color w:val="000000"/>
          <w:u w:val="single"/>
          <w:lang w:val="tr-TR"/>
        </w:rPr>
        <w:t>implemented</w:t>
      </w:r>
      <w:proofErr w:type="spellEnd"/>
      <w:r w:rsidRPr="006239A8">
        <w:rPr>
          <w:color w:val="000000"/>
          <w:u w:val="single"/>
          <w:lang w:val="tr-TR"/>
        </w:rPr>
        <w:t>. (</w:t>
      </w:r>
      <w:proofErr w:type="spellStart"/>
      <w:proofErr w:type="gramStart"/>
      <w:r w:rsidRPr="006239A8">
        <w:rPr>
          <w:color w:val="000000"/>
          <w:u w:val="single"/>
          <w:lang w:val="tr-TR"/>
        </w:rPr>
        <w:t>see</w:t>
      </w:r>
      <w:proofErr w:type="spellEnd"/>
      <w:proofErr w:type="gramEnd"/>
      <w:r w:rsidRPr="006239A8">
        <w:rPr>
          <w:color w:val="000000"/>
          <w:u w:val="single"/>
          <w:lang w:val="tr-TR"/>
        </w:rPr>
        <w:t xml:space="preserve">: </w:t>
      </w:r>
      <w:proofErr w:type="spellStart"/>
      <w:r w:rsidRPr="006239A8">
        <w:rPr>
          <w:color w:val="000000"/>
          <w:u w:val="single"/>
          <w:lang w:val="tr-TR"/>
        </w:rPr>
        <w:t>Sample</w:t>
      </w:r>
      <w:proofErr w:type="spellEnd"/>
      <w:r w:rsidRPr="006239A8">
        <w:rPr>
          <w:color w:val="000000"/>
          <w:u w:val="single"/>
          <w:lang w:val="tr-TR"/>
        </w:rPr>
        <w:t xml:space="preserve"> Image)</w:t>
      </w:r>
    </w:p>
    <w:p w14:paraId="1C4DFFA3" w14:textId="77777777" w:rsidR="00561159" w:rsidRPr="00A10CCD" w:rsidRDefault="00561159" w:rsidP="00CA5E92">
      <w:pPr>
        <w:pStyle w:val="ListeParagraf"/>
        <w:numPr>
          <w:ilvl w:val="0"/>
          <w:numId w:val="20"/>
        </w:numPr>
        <w:jc w:val="both"/>
        <w:rPr>
          <w:color w:val="000000"/>
          <w:u w:val="single"/>
          <w:lang w:val="tr-TR"/>
        </w:rPr>
      </w:pPr>
      <w:proofErr w:type="spellStart"/>
      <w:r w:rsidRPr="00A10CCD">
        <w:rPr>
          <w:color w:val="000000"/>
          <w:u w:val="single"/>
          <w:lang w:val="tr-TR"/>
        </w:rPr>
        <w:t>Water</w:t>
      </w:r>
      <w:proofErr w:type="spellEnd"/>
      <w:r w:rsidRPr="00A10CCD">
        <w:rPr>
          <w:color w:val="000000"/>
          <w:u w:val="single"/>
          <w:lang w:val="tr-TR"/>
        </w:rPr>
        <w:t xml:space="preserve"> dispenser </w:t>
      </w:r>
      <w:proofErr w:type="spellStart"/>
      <w:r w:rsidRPr="00A10CCD">
        <w:rPr>
          <w:color w:val="000000"/>
          <w:u w:val="single"/>
          <w:lang w:val="tr-TR"/>
        </w:rPr>
        <w:t>and</w:t>
      </w:r>
      <w:proofErr w:type="spellEnd"/>
      <w:r w:rsidRPr="00A10CCD">
        <w:rPr>
          <w:color w:val="000000"/>
          <w:u w:val="single"/>
          <w:lang w:val="tr-TR"/>
        </w:rPr>
        <w:t xml:space="preserve"> 5 5 </w:t>
      </w:r>
      <w:proofErr w:type="spellStart"/>
      <w:r w:rsidRPr="00A10CCD">
        <w:rPr>
          <w:color w:val="000000"/>
          <w:u w:val="single"/>
          <w:lang w:val="tr-TR"/>
        </w:rPr>
        <w:t>gallons</w:t>
      </w:r>
      <w:proofErr w:type="spellEnd"/>
      <w:r w:rsidRPr="00A10CCD">
        <w:rPr>
          <w:color w:val="000000"/>
          <w:u w:val="single"/>
          <w:lang w:val="tr-TR"/>
        </w:rPr>
        <w:t xml:space="preserve"> </w:t>
      </w:r>
      <w:proofErr w:type="spellStart"/>
      <w:r w:rsidRPr="00A10CCD">
        <w:rPr>
          <w:color w:val="000000"/>
          <w:u w:val="single"/>
          <w:lang w:val="tr-TR"/>
        </w:rPr>
        <w:t>water</w:t>
      </w:r>
      <w:proofErr w:type="spellEnd"/>
    </w:p>
    <w:p w14:paraId="6AA7ADE7" w14:textId="77777777" w:rsidR="00561159" w:rsidRPr="006239A8" w:rsidRDefault="00561159" w:rsidP="00631F2B">
      <w:pPr>
        <w:pStyle w:val="ListeParagraf"/>
        <w:numPr>
          <w:ilvl w:val="0"/>
          <w:numId w:val="20"/>
        </w:numPr>
        <w:jc w:val="both"/>
        <w:rPr>
          <w:color w:val="000000"/>
          <w:u w:val="single"/>
          <w:lang w:val="tr-TR"/>
        </w:rPr>
      </w:pPr>
      <w:proofErr w:type="spellStart"/>
      <w:r w:rsidRPr="006239A8">
        <w:rPr>
          <w:color w:val="000000"/>
          <w:u w:val="single"/>
          <w:lang w:val="tr-TR"/>
        </w:rPr>
        <w:t>Coffee</w:t>
      </w:r>
      <w:proofErr w:type="spellEnd"/>
      <w:r w:rsidRPr="006239A8">
        <w:rPr>
          <w:color w:val="000000"/>
          <w:u w:val="single"/>
          <w:lang w:val="tr-TR"/>
        </w:rPr>
        <w:t xml:space="preserve"> </w:t>
      </w:r>
      <w:proofErr w:type="spellStart"/>
      <w:r w:rsidRPr="006239A8">
        <w:rPr>
          <w:color w:val="000000"/>
          <w:u w:val="single"/>
          <w:lang w:val="tr-TR"/>
        </w:rPr>
        <w:t>table</w:t>
      </w:r>
      <w:proofErr w:type="spellEnd"/>
      <w:r w:rsidRPr="006239A8">
        <w:rPr>
          <w:color w:val="000000"/>
          <w:u w:val="single"/>
          <w:lang w:val="tr-TR"/>
        </w:rPr>
        <w:t xml:space="preserve"> in </w:t>
      </w:r>
      <w:proofErr w:type="spellStart"/>
      <w:r w:rsidRPr="006239A8">
        <w:rPr>
          <w:color w:val="000000"/>
          <w:u w:val="single"/>
          <w:lang w:val="tr-TR"/>
        </w:rPr>
        <w:t>front</w:t>
      </w:r>
      <w:proofErr w:type="spellEnd"/>
      <w:r w:rsidRPr="006239A8">
        <w:rPr>
          <w:color w:val="000000"/>
          <w:u w:val="single"/>
          <w:lang w:val="tr-TR"/>
        </w:rPr>
        <w:t xml:space="preserve"> of 2 </w:t>
      </w:r>
      <w:proofErr w:type="spellStart"/>
      <w:r w:rsidRPr="006239A8">
        <w:rPr>
          <w:color w:val="000000"/>
          <w:u w:val="single"/>
          <w:lang w:val="tr-TR"/>
        </w:rPr>
        <w:t>seats</w:t>
      </w:r>
      <w:proofErr w:type="spellEnd"/>
      <w:r w:rsidRPr="006239A8">
        <w:rPr>
          <w:color w:val="000000"/>
          <w:u w:val="single"/>
          <w:lang w:val="tr-TR"/>
        </w:rPr>
        <w:t xml:space="preserve"> (</w:t>
      </w:r>
      <w:proofErr w:type="spellStart"/>
      <w:r w:rsidRPr="006239A8">
        <w:rPr>
          <w:color w:val="000000"/>
          <w:u w:val="single"/>
          <w:lang w:val="tr-TR"/>
        </w:rPr>
        <w:t>for</w:t>
      </w:r>
      <w:proofErr w:type="spellEnd"/>
      <w:r w:rsidRPr="006239A8">
        <w:rPr>
          <w:color w:val="000000"/>
          <w:u w:val="single"/>
          <w:lang w:val="tr-TR"/>
        </w:rPr>
        <w:t xml:space="preserve"> 4 </w:t>
      </w:r>
      <w:proofErr w:type="spellStart"/>
      <w:r w:rsidRPr="006239A8">
        <w:rPr>
          <w:color w:val="000000"/>
          <w:u w:val="single"/>
          <w:lang w:val="tr-TR"/>
        </w:rPr>
        <w:t>people</w:t>
      </w:r>
      <w:proofErr w:type="spellEnd"/>
      <w:r w:rsidRPr="006239A8">
        <w:rPr>
          <w:color w:val="000000"/>
          <w:u w:val="single"/>
          <w:lang w:val="tr-TR"/>
        </w:rPr>
        <w:t>)</w:t>
      </w:r>
    </w:p>
    <w:p w14:paraId="35F40E5E" w14:textId="77777777" w:rsidR="00561159" w:rsidRPr="006239A8" w:rsidRDefault="00561159" w:rsidP="004C2437">
      <w:pPr>
        <w:pStyle w:val="ListeParagraf"/>
        <w:numPr>
          <w:ilvl w:val="0"/>
          <w:numId w:val="20"/>
        </w:numPr>
        <w:jc w:val="both"/>
        <w:rPr>
          <w:color w:val="000000"/>
          <w:u w:val="single"/>
          <w:lang w:val="tr-TR"/>
        </w:rPr>
      </w:pPr>
      <w:proofErr w:type="spellStart"/>
      <w:r w:rsidRPr="006239A8">
        <w:rPr>
          <w:color w:val="000000"/>
          <w:u w:val="single"/>
          <w:lang w:val="tr-TR"/>
        </w:rPr>
        <w:t>Kettle</w:t>
      </w:r>
      <w:proofErr w:type="spellEnd"/>
    </w:p>
    <w:p w14:paraId="487E790F" w14:textId="77777777" w:rsidR="00561159" w:rsidRPr="006239A8" w:rsidRDefault="00561159" w:rsidP="00462850">
      <w:pPr>
        <w:pStyle w:val="ListeParagraf"/>
        <w:numPr>
          <w:ilvl w:val="0"/>
          <w:numId w:val="20"/>
        </w:numPr>
        <w:jc w:val="both"/>
        <w:rPr>
          <w:color w:val="000000"/>
          <w:u w:val="single"/>
          <w:lang w:val="tr-TR"/>
        </w:rPr>
      </w:pPr>
      <w:r w:rsidRPr="006239A8">
        <w:rPr>
          <w:color w:val="000000"/>
          <w:u w:val="single"/>
          <w:lang w:val="tr-TR"/>
        </w:rPr>
        <w:t xml:space="preserve">1 </w:t>
      </w:r>
      <w:proofErr w:type="spellStart"/>
      <w:r w:rsidRPr="006239A8">
        <w:rPr>
          <w:color w:val="000000"/>
          <w:u w:val="single"/>
          <w:lang w:val="tr-TR"/>
        </w:rPr>
        <w:t>track</w:t>
      </w:r>
      <w:proofErr w:type="spellEnd"/>
      <w:r w:rsidRPr="006239A8">
        <w:rPr>
          <w:color w:val="000000"/>
          <w:u w:val="single"/>
          <w:lang w:val="tr-TR"/>
        </w:rPr>
        <w:t xml:space="preserve"> of </w:t>
      </w:r>
      <w:proofErr w:type="spellStart"/>
      <w:r w:rsidRPr="006239A8">
        <w:rPr>
          <w:color w:val="000000"/>
          <w:u w:val="single"/>
          <w:lang w:val="tr-TR"/>
        </w:rPr>
        <w:t>lights</w:t>
      </w:r>
      <w:proofErr w:type="spellEnd"/>
    </w:p>
    <w:p w14:paraId="6CC5648B" w14:textId="77777777" w:rsidR="00561159" w:rsidRPr="006239A8" w:rsidRDefault="00561159" w:rsidP="00CE768D">
      <w:pPr>
        <w:pStyle w:val="ListeParagraf"/>
        <w:numPr>
          <w:ilvl w:val="0"/>
          <w:numId w:val="20"/>
        </w:numPr>
        <w:jc w:val="both"/>
        <w:rPr>
          <w:color w:val="000000"/>
          <w:u w:val="single"/>
          <w:lang w:val="tr-TR"/>
        </w:rPr>
      </w:pPr>
      <w:r w:rsidRPr="006239A8">
        <w:rPr>
          <w:color w:val="000000"/>
          <w:u w:val="single"/>
          <w:lang w:val="tr-TR"/>
        </w:rPr>
        <w:t xml:space="preserve">1 </w:t>
      </w:r>
      <w:proofErr w:type="spellStart"/>
      <w:r w:rsidRPr="006239A8">
        <w:rPr>
          <w:color w:val="000000"/>
          <w:u w:val="single"/>
          <w:lang w:val="tr-TR"/>
        </w:rPr>
        <w:t>trash</w:t>
      </w:r>
      <w:proofErr w:type="spellEnd"/>
      <w:r w:rsidRPr="006239A8">
        <w:rPr>
          <w:color w:val="000000"/>
          <w:u w:val="single"/>
          <w:lang w:val="tr-TR"/>
        </w:rPr>
        <w:t xml:space="preserve"> can</w:t>
      </w:r>
    </w:p>
    <w:p w14:paraId="6CE314B1" w14:textId="77777777" w:rsidR="00561159" w:rsidRPr="006239A8" w:rsidRDefault="00561159" w:rsidP="000262FF">
      <w:pPr>
        <w:pStyle w:val="ListeParagraf"/>
        <w:numPr>
          <w:ilvl w:val="0"/>
          <w:numId w:val="20"/>
        </w:numPr>
        <w:jc w:val="both"/>
        <w:rPr>
          <w:color w:val="000000"/>
          <w:u w:val="single"/>
          <w:lang w:val="tr-TR"/>
        </w:rPr>
      </w:pPr>
      <w:proofErr w:type="spellStart"/>
      <w:r w:rsidRPr="006239A8">
        <w:rPr>
          <w:color w:val="000000"/>
          <w:u w:val="single"/>
          <w:lang w:val="tr-TR"/>
        </w:rPr>
        <w:t>Carpet</w:t>
      </w:r>
      <w:proofErr w:type="spellEnd"/>
      <w:r w:rsidRPr="006239A8">
        <w:rPr>
          <w:color w:val="000000"/>
          <w:u w:val="single"/>
          <w:lang w:val="tr-TR"/>
        </w:rPr>
        <w:t xml:space="preserve"> </w:t>
      </w:r>
      <w:proofErr w:type="spellStart"/>
      <w:r w:rsidRPr="006239A8">
        <w:rPr>
          <w:color w:val="000000"/>
          <w:u w:val="single"/>
          <w:lang w:val="tr-TR"/>
        </w:rPr>
        <w:t>covering</w:t>
      </w:r>
      <w:proofErr w:type="spellEnd"/>
      <w:r w:rsidRPr="006239A8">
        <w:rPr>
          <w:color w:val="000000"/>
          <w:u w:val="single"/>
          <w:lang w:val="tr-TR"/>
        </w:rPr>
        <w:t xml:space="preserve"> inside </w:t>
      </w:r>
      <w:proofErr w:type="spellStart"/>
      <w:r w:rsidRPr="006239A8">
        <w:rPr>
          <w:color w:val="000000"/>
          <w:u w:val="single"/>
          <w:lang w:val="tr-TR"/>
        </w:rPr>
        <w:t>the</w:t>
      </w:r>
      <w:proofErr w:type="spellEnd"/>
      <w:r w:rsidRPr="006239A8">
        <w:rPr>
          <w:color w:val="000000"/>
          <w:u w:val="single"/>
          <w:lang w:val="tr-TR"/>
        </w:rPr>
        <w:t xml:space="preserve"> </w:t>
      </w:r>
      <w:proofErr w:type="spellStart"/>
      <w:r w:rsidRPr="006239A8">
        <w:rPr>
          <w:color w:val="000000"/>
          <w:u w:val="single"/>
          <w:lang w:val="tr-TR"/>
        </w:rPr>
        <w:t>stand</w:t>
      </w:r>
      <w:proofErr w:type="spellEnd"/>
      <w:r w:rsidRPr="006239A8">
        <w:rPr>
          <w:color w:val="000000"/>
          <w:u w:val="single"/>
          <w:lang w:val="tr-TR"/>
        </w:rPr>
        <w:t xml:space="preserve"> (</w:t>
      </w:r>
      <w:proofErr w:type="spellStart"/>
      <w:r w:rsidRPr="006239A8">
        <w:rPr>
          <w:color w:val="000000"/>
          <w:u w:val="single"/>
          <w:lang w:val="tr-TR"/>
        </w:rPr>
        <w:t>color</w:t>
      </w:r>
      <w:proofErr w:type="spellEnd"/>
      <w:r w:rsidRPr="006239A8">
        <w:rPr>
          <w:color w:val="000000"/>
          <w:u w:val="single"/>
          <w:lang w:val="tr-TR"/>
        </w:rPr>
        <w:t xml:space="preserve"> </w:t>
      </w:r>
      <w:proofErr w:type="spellStart"/>
      <w:r w:rsidRPr="006239A8">
        <w:rPr>
          <w:color w:val="000000"/>
          <w:u w:val="single"/>
          <w:lang w:val="tr-TR"/>
        </w:rPr>
        <w:t>may</w:t>
      </w:r>
      <w:proofErr w:type="spellEnd"/>
      <w:r w:rsidRPr="006239A8">
        <w:rPr>
          <w:color w:val="000000"/>
          <w:u w:val="single"/>
          <w:lang w:val="tr-TR"/>
        </w:rPr>
        <w:t xml:space="preserve"> </w:t>
      </w:r>
      <w:proofErr w:type="spellStart"/>
      <w:r w:rsidRPr="006239A8">
        <w:rPr>
          <w:color w:val="000000"/>
          <w:u w:val="single"/>
          <w:lang w:val="tr-TR"/>
        </w:rPr>
        <w:t>vary</w:t>
      </w:r>
      <w:proofErr w:type="spellEnd"/>
      <w:r w:rsidRPr="006239A8">
        <w:rPr>
          <w:color w:val="000000"/>
          <w:u w:val="single"/>
          <w:lang w:val="tr-TR"/>
        </w:rPr>
        <w:t>)</w:t>
      </w:r>
    </w:p>
    <w:p w14:paraId="606FC54B" w14:textId="6D8B1A17" w:rsidR="00561159" w:rsidRPr="006239A8" w:rsidRDefault="00561159" w:rsidP="00C77FA3">
      <w:pPr>
        <w:pStyle w:val="ListeParagraf"/>
        <w:numPr>
          <w:ilvl w:val="0"/>
          <w:numId w:val="20"/>
        </w:numPr>
        <w:jc w:val="both"/>
        <w:rPr>
          <w:color w:val="000000"/>
          <w:u w:val="single"/>
          <w:lang w:val="tr-TR"/>
        </w:rPr>
      </w:pPr>
      <w:r w:rsidRPr="006239A8">
        <w:rPr>
          <w:color w:val="000000"/>
          <w:u w:val="single"/>
          <w:lang w:val="tr-TR"/>
        </w:rPr>
        <w:t xml:space="preserve">1 </w:t>
      </w:r>
      <w:proofErr w:type="spellStart"/>
      <w:r w:rsidRPr="006239A8">
        <w:rPr>
          <w:color w:val="000000"/>
          <w:u w:val="single"/>
          <w:lang w:val="tr-TR"/>
        </w:rPr>
        <w:t>Custom</w:t>
      </w:r>
      <w:proofErr w:type="spellEnd"/>
      <w:r w:rsidRPr="006239A8">
        <w:rPr>
          <w:color w:val="000000"/>
          <w:u w:val="single"/>
          <w:lang w:val="tr-TR"/>
        </w:rPr>
        <w:t xml:space="preserve"> </w:t>
      </w:r>
      <w:proofErr w:type="spellStart"/>
      <w:r w:rsidRPr="006239A8">
        <w:rPr>
          <w:color w:val="000000"/>
          <w:u w:val="single"/>
          <w:lang w:val="tr-TR"/>
        </w:rPr>
        <w:t>Fascial</w:t>
      </w:r>
      <w:proofErr w:type="spellEnd"/>
      <w:r w:rsidRPr="006239A8">
        <w:rPr>
          <w:color w:val="000000"/>
          <w:u w:val="single"/>
          <w:lang w:val="tr-TR"/>
        </w:rPr>
        <w:t xml:space="preserve"> Board/ID</w:t>
      </w:r>
    </w:p>
    <w:p w14:paraId="0CD4E628" w14:textId="49A44445" w:rsidR="00561159" w:rsidRPr="006239A8" w:rsidRDefault="00561159" w:rsidP="00561159">
      <w:pPr>
        <w:pStyle w:val="ListeParagraf"/>
        <w:numPr>
          <w:ilvl w:val="0"/>
          <w:numId w:val="20"/>
        </w:numPr>
        <w:jc w:val="both"/>
        <w:rPr>
          <w:color w:val="000000"/>
          <w:u w:val="single"/>
          <w:lang w:val="tr-TR"/>
        </w:rPr>
      </w:pPr>
      <w:proofErr w:type="spellStart"/>
      <w:r w:rsidRPr="006239A8">
        <w:rPr>
          <w:color w:val="000000"/>
          <w:u w:val="single"/>
          <w:lang w:val="tr-TR"/>
        </w:rPr>
        <w:t>Fabric</w:t>
      </w:r>
      <w:proofErr w:type="spellEnd"/>
      <w:r w:rsidRPr="006239A8">
        <w:rPr>
          <w:color w:val="000000"/>
          <w:u w:val="single"/>
          <w:lang w:val="tr-TR"/>
        </w:rPr>
        <w:t xml:space="preserve"> </w:t>
      </w:r>
      <w:proofErr w:type="spellStart"/>
      <w:r w:rsidRPr="006239A8">
        <w:rPr>
          <w:color w:val="000000"/>
          <w:u w:val="single"/>
          <w:lang w:val="tr-TR"/>
        </w:rPr>
        <w:t>or</w:t>
      </w:r>
      <w:proofErr w:type="spellEnd"/>
      <w:r w:rsidRPr="006239A8">
        <w:rPr>
          <w:color w:val="000000"/>
          <w:u w:val="single"/>
          <w:lang w:val="tr-TR"/>
        </w:rPr>
        <w:t xml:space="preserve"> </w:t>
      </w:r>
      <w:proofErr w:type="spellStart"/>
      <w:r w:rsidRPr="006239A8">
        <w:rPr>
          <w:color w:val="000000"/>
          <w:u w:val="single"/>
          <w:lang w:val="tr-TR"/>
        </w:rPr>
        <w:t>Vinly</w:t>
      </w:r>
      <w:proofErr w:type="spellEnd"/>
      <w:r w:rsidRPr="006239A8">
        <w:rPr>
          <w:color w:val="000000"/>
          <w:u w:val="single"/>
          <w:lang w:val="tr-TR"/>
        </w:rPr>
        <w:t xml:space="preserve"> </w:t>
      </w:r>
      <w:proofErr w:type="spellStart"/>
      <w:r w:rsidRPr="006239A8">
        <w:rPr>
          <w:color w:val="000000"/>
          <w:u w:val="single"/>
          <w:lang w:val="tr-TR"/>
        </w:rPr>
        <w:t>printing</w:t>
      </w:r>
      <w:proofErr w:type="spellEnd"/>
      <w:r w:rsidRPr="006239A8">
        <w:rPr>
          <w:color w:val="000000"/>
          <w:u w:val="single"/>
          <w:lang w:val="tr-TR"/>
        </w:rPr>
        <w:t xml:space="preserve"> Poster / Banner </w:t>
      </w:r>
      <w:proofErr w:type="spellStart"/>
      <w:r w:rsidRPr="006239A8">
        <w:rPr>
          <w:color w:val="000000"/>
          <w:u w:val="single"/>
          <w:lang w:val="tr-TR"/>
        </w:rPr>
        <w:t>to</w:t>
      </w:r>
      <w:proofErr w:type="spellEnd"/>
      <w:r w:rsidRPr="006239A8">
        <w:rPr>
          <w:color w:val="000000"/>
          <w:u w:val="single"/>
          <w:lang w:val="tr-TR"/>
        </w:rPr>
        <w:t xml:space="preserve"> </w:t>
      </w:r>
      <w:proofErr w:type="spellStart"/>
      <w:r w:rsidRPr="006239A8">
        <w:rPr>
          <w:color w:val="000000"/>
          <w:u w:val="single"/>
          <w:lang w:val="tr-TR"/>
        </w:rPr>
        <w:t>cover</w:t>
      </w:r>
      <w:proofErr w:type="spellEnd"/>
      <w:r w:rsidRPr="006239A8">
        <w:rPr>
          <w:color w:val="000000"/>
          <w:u w:val="single"/>
          <w:lang w:val="tr-TR"/>
        </w:rPr>
        <w:t xml:space="preserve"> </w:t>
      </w:r>
      <w:proofErr w:type="spellStart"/>
      <w:r w:rsidRPr="006239A8">
        <w:rPr>
          <w:color w:val="000000"/>
          <w:u w:val="single"/>
          <w:lang w:val="tr-TR"/>
        </w:rPr>
        <w:t>from</w:t>
      </w:r>
      <w:proofErr w:type="spellEnd"/>
      <w:r w:rsidRPr="006239A8">
        <w:rPr>
          <w:color w:val="000000"/>
          <w:u w:val="single"/>
          <w:lang w:val="tr-TR"/>
        </w:rPr>
        <w:t xml:space="preserve"> </w:t>
      </w:r>
      <w:proofErr w:type="spellStart"/>
      <w:r w:rsidRPr="006239A8">
        <w:rPr>
          <w:color w:val="000000"/>
          <w:u w:val="single"/>
          <w:lang w:val="tr-TR"/>
        </w:rPr>
        <w:t>Head</w:t>
      </w:r>
      <w:proofErr w:type="spellEnd"/>
      <w:r w:rsidRPr="006239A8">
        <w:rPr>
          <w:color w:val="000000"/>
          <w:u w:val="single"/>
          <w:lang w:val="tr-TR"/>
        </w:rPr>
        <w:t xml:space="preserve"> </w:t>
      </w:r>
      <w:proofErr w:type="spellStart"/>
      <w:r w:rsidRPr="006239A8">
        <w:rPr>
          <w:color w:val="000000"/>
          <w:u w:val="single"/>
          <w:lang w:val="tr-TR"/>
        </w:rPr>
        <w:t>To</w:t>
      </w:r>
      <w:proofErr w:type="spellEnd"/>
      <w:r w:rsidRPr="006239A8">
        <w:rPr>
          <w:color w:val="000000"/>
          <w:u w:val="single"/>
          <w:lang w:val="tr-TR"/>
        </w:rPr>
        <w:t xml:space="preserve"> </w:t>
      </w:r>
      <w:proofErr w:type="spellStart"/>
      <w:r w:rsidRPr="006239A8">
        <w:rPr>
          <w:color w:val="000000"/>
          <w:u w:val="single"/>
          <w:lang w:val="tr-TR"/>
        </w:rPr>
        <w:t>the</w:t>
      </w:r>
      <w:proofErr w:type="spellEnd"/>
      <w:r w:rsidRPr="006239A8">
        <w:rPr>
          <w:color w:val="000000"/>
          <w:u w:val="single"/>
          <w:lang w:val="tr-TR"/>
        </w:rPr>
        <w:t xml:space="preserve"> </w:t>
      </w:r>
      <w:proofErr w:type="spellStart"/>
      <w:r w:rsidRPr="006239A8">
        <w:rPr>
          <w:color w:val="000000"/>
          <w:u w:val="single"/>
          <w:lang w:val="tr-TR"/>
        </w:rPr>
        <w:t>toe</w:t>
      </w:r>
      <w:proofErr w:type="spellEnd"/>
      <w:r w:rsidRPr="006239A8">
        <w:rPr>
          <w:color w:val="000000"/>
          <w:u w:val="single"/>
          <w:lang w:val="tr-TR"/>
        </w:rPr>
        <w:t xml:space="preserve"> of </w:t>
      </w:r>
      <w:proofErr w:type="spellStart"/>
      <w:r w:rsidRPr="006239A8">
        <w:rPr>
          <w:color w:val="000000"/>
          <w:u w:val="single"/>
          <w:lang w:val="tr-TR"/>
        </w:rPr>
        <w:t>the</w:t>
      </w:r>
      <w:proofErr w:type="spellEnd"/>
      <w:r w:rsidRPr="006239A8">
        <w:rPr>
          <w:color w:val="000000"/>
          <w:u w:val="single"/>
          <w:lang w:val="tr-TR"/>
        </w:rPr>
        <w:t xml:space="preserve"> </w:t>
      </w:r>
      <w:proofErr w:type="spellStart"/>
      <w:r w:rsidRPr="006239A8">
        <w:rPr>
          <w:color w:val="000000"/>
          <w:u w:val="single"/>
          <w:lang w:val="tr-TR"/>
        </w:rPr>
        <w:t>booth</w:t>
      </w:r>
      <w:proofErr w:type="spellEnd"/>
      <w:r w:rsidRPr="006239A8">
        <w:rPr>
          <w:color w:val="000000"/>
          <w:u w:val="single"/>
          <w:lang w:val="tr-TR"/>
        </w:rPr>
        <w:t xml:space="preserve"> </w:t>
      </w:r>
      <w:proofErr w:type="spellStart"/>
      <w:r w:rsidRPr="006239A8">
        <w:rPr>
          <w:color w:val="000000"/>
          <w:u w:val="single"/>
          <w:lang w:val="tr-TR"/>
        </w:rPr>
        <w:t>walls</w:t>
      </w:r>
      <w:proofErr w:type="spellEnd"/>
    </w:p>
    <w:p w14:paraId="39569A51" w14:textId="14B4FF5A" w:rsidR="00561159" w:rsidRPr="006239A8" w:rsidRDefault="00561159" w:rsidP="00501B85">
      <w:pPr>
        <w:pStyle w:val="ListeParagraf"/>
        <w:numPr>
          <w:ilvl w:val="0"/>
          <w:numId w:val="20"/>
        </w:numPr>
        <w:jc w:val="both"/>
        <w:rPr>
          <w:color w:val="000000"/>
          <w:u w:val="single"/>
          <w:lang w:val="tr-TR"/>
        </w:rPr>
      </w:pPr>
      <w:r w:rsidRPr="006239A8">
        <w:rPr>
          <w:color w:val="000000"/>
          <w:u w:val="single"/>
          <w:lang w:val="tr-TR"/>
        </w:rPr>
        <w:t>50</w:t>
      </w:r>
      <w:r w:rsidR="00496111">
        <w:rPr>
          <w:color w:val="000000"/>
          <w:u w:val="single"/>
          <w:lang w:val="tr-TR"/>
        </w:rPr>
        <w:t>-65</w:t>
      </w:r>
      <w:r w:rsidRPr="006239A8">
        <w:rPr>
          <w:color w:val="000000"/>
          <w:u w:val="single"/>
          <w:lang w:val="tr-TR"/>
        </w:rPr>
        <w:t xml:space="preserve"> </w:t>
      </w:r>
      <w:proofErr w:type="spellStart"/>
      <w:r w:rsidRPr="006239A8">
        <w:rPr>
          <w:color w:val="000000"/>
          <w:u w:val="single"/>
          <w:lang w:val="tr-TR"/>
        </w:rPr>
        <w:t>sq</w:t>
      </w:r>
      <w:proofErr w:type="spellEnd"/>
      <w:r w:rsidRPr="006239A8">
        <w:rPr>
          <w:color w:val="000000"/>
          <w:u w:val="single"/>
          <w:lang w:val="tr-TR"/>
        </w:rPr>
        <w:t xml:space="preserve"> </w:t>
      </w:r>
      <w:proofErr w:type="spellStart"/>
      <w:r w:rsidRPr="006239A8">
        <w:rPr>
          <w:color w:val="000000"/>
          <w:u w:val="single"/>
          <w:lang w:val="tr-TR"/>
        </w:rPr>
        <w:t>ft</w:t>
      </w:r>
      <w:proofErr w:type="spellEnd"/>
      <w:r w:rsidRPr="006239A8">
        <w:rPr>
          <w:color w:val="000000"/>
          <w:u w:val="single"/>
          <w:lang w:val="tr-TR"/>
        </w:rPr>
        <w:t xml:space="preserve"> of </w:t>
      </w:r>
      <w:proofErr w:type="spellStart"/>
      <w:r w:rsidRPr="006239A8">
        <w:rPr>
          <w:color w:val="000000"/>
          <w:u w:val="single"/>
          <w:lang w:val="tr-TR"/>
        </w:rPr>
        <w:t>storage</w:t>
      </w:r>
      <w:proofErr w:type="spellEnd"/>
      <w:r w:rsidRPr="006239A8">
        <w:rPr>
          <w:color w:val="000000"/>
          <w:u w:val="single"/>
          <w:lang w:val="tr-TR"/>
        </w:rPr>
        <w:t xml:space="preserve"> </w:t>
      </w:r>
      <w:proofErr w:type="spellStart"/>
      <w:r w:rsidRPr="006239A8">
        <w:rPr>
          <w:color w:val="000000"/>
          <w:u w:val="single"/>
          <w:lang w:val="tr-TR"/>
        </w:rPr>
        <w:t>area</w:t>
      </w:r>
      <w:proofErr w:type="spellEnd"/>
    </w:p>
    <w:p w14:paraId="1E2AE839" w14:textId="77777777" w:rsidR="00561159" w:rsidRPr="006239A8" w:rsidRDefault="00561159" w:rsidP="006B1D2E">
      <w:pPr>
        <w:pStyle w:val="ListeParagraf"/>
        <w:numPr>
          <w:ilvl w:val="0"/>
          <w:numId w:val="20"/>
        </w:numPr>
        <w:jc w:val="both"/>
        <w:rPr>
          <w:color w:val="000000"/>
          <w:u w:val="single"/>
          <w:lang w:val="tr-TR"/>
        </w:rPr>
      </w:pPr>
      <w:proofErr w:type="spellStart"/>
      <w:r w:rsidRPr="006239A8">
        <w:rPr>
          <w:color w:val="000000"/>
          <w:u w:val="single"/>
          <w:lang w:val="tr-TR"/>
        </w:rPr>
        <w:t>Large</w:t>
      </w:r>
      <w:proofErr w:type="spellEnd"/>
      <w:r w:rsidRPr="006239A8">
        <w:rPr>
          <w:color w:val="000000"/>
          <w:u w:val="single"/>
          <w:lang w:val="tr-TR"/>
        </w:rPr>
        <w:t xml:space="preserve"> </w:t>
      </w:r>
      <w:proofErr w:type="spellStart"/>
      <w:r w:rsidRPr="006239A8">
        <w:rPr>
          <w:color w:val="000000"/>
          <w:u w:val="single"/>
          <w:lang w:val="tr-TR"/>
        </w:rPr>
        <w:t>garbage</w:t>
      </w:r>
      <w:proofErr w:type="spellEnd"/>
      <w:r w:rsidRPr="006239A8">
        <w:rPr>
          <w:color w:val="000000"/>
          <w:u w:val="single"/>
          <w:lang w:val="tr-TR"/>
        </w:rPr>
        <w:t xml:space="preserve"> can in </w:t>
      </w:r>
      <w:proofErr w:type="spellStart"/>
      <w:r w:rsidRPr="006239A8">
        <w:rPr>
          <w:color w:val="000000"/>
          <w:u w:val="single"/>
          <w:lang w:val="tr-TR"/>
        </w:rPr>
        <w:t>the</w:t>
      </w:r>
      <w:proofErr w:type="spellEnd"/>
      <w:r w:rsidRPr="006239A8">
        <w:rPr>
          <w:color w:val="000000"/>
          <w:u w:val="single"/>
          <w:lang w:val="tr-TR"/>
        </w:rPr>
        <w:t xml:space="preserve"> </w:t>
      </w:r>
      <w:proofErr w:type="spellStart"/>
      <w:r w:rsidRPr="006239A8">
        <w:rPr>
          <w:color w:val="000000"/>
          <w:u w:val="single"/>
          <w:lang w:val="tr-TR"/>
        </w:rPr>
        <w:t>storage</w:t>
      </w:r>
      <w:proofErr w:type="spellEnd"/>
      <w:r w:rsidRPr="006239A8">
        <w:rPr>
          <w:color w:val="000000"/>
          <w:u w:val="single"/>
          <w:lang w:val="tr-TR"/>
        </w:rPr>
        <w:t xml:space="preserve"> </w:t>
      </w:r>
      <w:proofErr w:type="spellStart"/>
      <w:r w:rsidRPr="006239A8">
        <w:rPr>
          <w:color w:val="000000"/>
          <w:u w:val="single"/>
          <w:lang w:val="tr-TR"/>
        </w:rPr>
        <w:t>area</w:t>
      </w:r>
      <w:proofErr w:type="spellEnd"/>
    </w:p>
    <w:p w14:paraId="5D6162AB" w14:textId="77777777" w:rsidR="00561159" w:rsidRPr="006239A8" w:rsidRDefault="00561159" w:rsidP="00F47366">
      <w:pPr>
        <w:pStyle w:val="ListeParagraf"/>
        <w:numPr>
          <w:ilvl w:val="0"/>
          <w:numId w:val="20"/>
        </w:numPr>
        <w:jc w:val="both"/>
        <w:rPr>
          <w:color w:val="000000"/>
          <w:u w:val="single"/>
          <w:lang w:val="tr-TR"/>
        </w:rPr>
      </w:pPr>
      <w:proofErr w:type="spellStart"/>
      <w:r w:rsidRPr="006239A8">
        <w:rPr>
          <w:color w:val="000000"/>
          <w:u w:val="single"/>
          <w:lang w:val="tr-TR"/>
        </w:rPr>
        <w:t>Shelf</w:t>
      </w:r>
      <w:proofErr w:type="spellEnd"/>
      <w:r w:rsidRPr="006239A8">
        <w:rPr>
          <w:color w:val="000000"/>
          <w:u w:val="single"/>
          <w:lang w:val="tr-TR"/>
        </w:rPr>
        <w:t xml:space="preserve"> </w:t>
      </w:r>
      <w:proofErr w:type="spellStart"/>
      <w:r w:rsidRPr="006239A8">
        <w:rPr>
          <w:color w:val="000000"/>
          <w:u w:val="single"/>
          <w:lang w:val="tr-TR"/>
        </w:rPr>
        <w:t>unit</w:t>
      </w:r>
      <w:proofErr w:type="spellEnd"/>
      <w:r w:rsidRPr="006239A8">
        <w:rPr>
          <w:color w:val="000000"/>
          <w:u w:val="single"/>
          <w:lang w:val="tr-TR"/>
        </w:rPr>
        <w:t xml:space="preserve"> in </w:t>
      </w:r>
      <w:proofErr w:type="spellStart"/>
      <w:r w:rsidRPr="006239A8">
        <w:rPr>
          <w:color w:val="000000"/>
          <w:u w:val="single"/>
          <w:lang w:val="tr-TR"/>
        </w:rPr>
        <w:t>the</w:t>
      </w:r>
      <w:proofErr w:type="spellEnd"/>
      <w:r w:rsidRPr="006239A8">
        <w:rPr>
          <w:color w:val="000000"/>
          <w:u w:val="single"/>
          <w:lang w:val="tr-TR"/>
        </w:rPr>
        <w:t xml:space="preserve"> </w:t>
      </w:r>
      <w:proofErr w:type="spellStart"/>
      <w:r w:rsidRPr="006239A8">
        <w:rPr>
          <w:color w:val="000000"/>
          <w:u w:val="single"/>
          <w:lang w:val="tr-TR"/>
        </w:rPr>
        <w:t>warehouse</w:t>
      </w:r>
      <w:proofErr w:type="spellEnd"/>
      <w:r w:rsidRPr="006239A8">
        <w:rPr>
          <w:color w:val="000000"/>
          <w:u w:val="single"/>
          <w:lang w:val="tr-TR"/>
        </w:rPr>
        <w:t xml:space="preserve"> </w:t>
      </w:r>
      <w:proofErr w:type="spellStart"/>
      <w:r w:rsidRPr="006239A8">
        <w:rPr>
          <w:color w:val="000000"/>
          <w:u w:val="single"/>
          <w:lang w:val="tr-TR"/>
        </w:rPr>
        <w:t>area</w:t>
      </w:r>
      <w:proofErr w:type="spellEnd"/>
    </w:p>
    <w:p w14:paraId="3940690E" w14:textId="29FADD73" w:rsidR="00561159" w:rsidRPr="006239A8" w:rsidRDefault="00496111" w:rsidP="00046322">
      <w:pPr>
        <w:pStyle w:val="ListeParagraf"/>
        <w:numPr>
          <w:ilvl w:val="0"/>
          <w:numId w:val="20"/>
        </w:numPr>
        <w:jc w:val="both"/>
        <w:rPr>
          <w:color w:val="000000"/>
          <w:u w:val="single"/>
          <w:lang w:val="tr-TR"/>
        </w:rPr>
      </w:pPr>
      <w:r>
        <w:rPr>
          <w:color w:val="000000"/>
          <w:u w:val="single"/>
          <w:lang w:val="tr-TR"/>
        </w:rPr>
        <w:t>5</w:t>
      </w:r>
      <w:r w:rsidR="00561159" w:rsidRPr="006239A8">
        <w:rPr>
          <w:color w:val="000000"/>
          <w:u w:val="single"/>
          <w:lang w:val="tr-TR"/>
        </w:rPr>
        <w:t xml:space="preserve"> </w:t>
      </w:r>
      <w:proofErr w:type="spellStart"/>
      <w:r w:rsidR="00561159" w:rsidRPr="006239A8">
        <w:rPr>
          <w:color w:val="000000"/>
          <w:u w:val="single"/>
          <w:lang w:val="tr-TR"/>
        </w:rPr>
        <w:t>power</w:t>
      </w:r>
      <w:proofErr w:type="spellEnd"/>
      <w:r w:rsidR="00561159" w:rsidRPr="006239A8">
        <w:rPr>
          <w:color w:val="000000"/>
          <w:u w:val="single"/>
          <w:lang w:val="tr-TR"/>
        </w:rPr>
        <w:t xml:space="preserve"> </w:t>
      </w:r>
      <w:proofErr w:type="spellStart"/>
      <w:r w:rsidR="00561159" w:rsidRPr="006239A8">
        <w:rPr>
          <w:color w:val="000000"/>
          <w:u w:val="single"/>
          <w:lang w:val="tr-TR"/>
        </w:rPr>
        <w:t>outlets</w:t>
      </w:r>
      <w:proofErr w:type="spellEnd"/>
      <w:r w:rsidR="00561159" w:rsidRPr="006239A8">
        <w:rPr>
          <w:color w:val="000000"/>
          <w:u w:val="single"/>
          <w:lang w:val="tr-TR"/>
        </w:rPr>
        <w:t xml:space="preserve"> in </w:t>
      </w:r>
      <w:proofErr w:type="spellStart"/>
      <w:r w:rsidR="00561159" w:rsidRPr="006239A8">
        <w:rPr>
          <w:color w:val="000000"/>
          <w:u w:val="single"/>
          <w:lang w:val="tr-TR"/>
        </w:rPr>
        <w:t>the</w:t>
      </w:r>
      <w:proofErr w:type="spellEnd"/>
      <w:r w:rsidR="00561159" w:rsidRPr="006239A8">
        <w:rPr>
          <w:color w:val="000000"/>
          <w:u w:val="single"/>
          <w:lang w:val="tr-TR"/>
        </w:rPr>
        <w:t xml:space="preserve"> </w:t>
      </w:r>
      <w:proofErr w:type="spellStart"/>
      <w:r w:rsidR="00561159" w:rsidRPr="006239A8">
        <w:rPr>
          <w:color w:val="000000"/>
          <w:u w:val="single"/>
          <w:lang w:val="tr-TR"/>
        </w:rPr>
        <w:t>booth</w:t>
      </w:r>
      <w:proofErr w:type="spellEnd"/>
    </w:p>
    <w:p w14:paraId="6ADC5D7B" w14:textId="4C822E8B" w:rsidR="00561159" w:rsidRPr="006239A8" w:rsidRDefault="00561159" w:rsidP="00046322">
      <w:pPr>
        <w:pStyle w:val="ListeParagraf"/>
        <w:numPr>
          <w:ilvl w:val="0"/>
          <w:numId w:val="20"/>
        </w:numPr>
        <w:jc w:val="both"/>
        <w:rPr>
          <w:color w:val="000000"/>
          <w:u w:val="single"/>
          <w:lang w:val="tr-TR"/>
        </w:rPr>
      </w:pPr>
      <w:proofErr w:type="spellStart"/>
      <w:r w:rsidRPr="006239A8">
        <w:rPr>
          <w:color w:val="000000"/>
          <w:u w:val="single"/>
          <w:lang w:val="tr-TR"/>
        </w:rPr>
        <w:t>Decorative</w:t>
      </w:r>
      <w:proofErr w:type="spellEnd"/>
      <w:r w:rsidRPr="006239A8">
        <w:rPr>
          <w:color w:val="000000"/>
          <w:u w:val="single"/>
          <w:lang w:val="tr-TR"/>
        </w:rPr>
        <w:t xml:space="preserve"> </w:t>
      </w:r>
      <w:proofErr w:type="spellStart"/>
      <w:r w:rsidRPr="006239A8">
        <w:rPr>
          <w:color w:val="000000"/>
          <w:u w:val="single"/>
          <w:lang w:val="tr-TR"/>
        </w:rPr>
        <w:t>Flowers</w:t>
      </w:r>
      <w:proofErr w:type="spellEnd"/>
    </w:p>
    <w:p w14:paraId="5897316E" w14:textId="37766F21" w:rsidR="00561159" w:rsidRDefault="00561159" w:rsidP="00561159">
      <w:pPr>
        <w:pStyle w:val="ListeParagraf"/>
        <w:ind w:hanging="360"/>
        <w:jc w:val="both"/>
        <w:rPr>
          <w:color w:val="000000"/>
        </w:rPr>
      </w:pPr>
    </w:p>
    <w:p w14:paraId="21CE6215" w14:textId="1B9B1EFA" w:rsidR="00561159" w:rsidRDefault="00561159" w:rsidP="00561159">
      <w:pPr>
        <w:pStyle w:val="ListeParagraf"/>
        <w:shd w:val="clear" w:color="auto" w:fill="FFFFFF"/>
        <w:ind w:hanging="360"/>
        <w:jc w:val="both"/>
        <w:rPr>
          <w:rFonts w:asciiTheme="minorHAnsi" w:eastAsiaTheme="minorHAnsi" w:hAnsiTheme="minorHAnsi" w:cstheme="minorBidi"/>
          <w:color w:val="000000"/>
        </w:rPr>
      </w:pPr>
      <w:r w:rsidRPr="00561159">
        <w:rPr>
          <w:rFonts w:asciiTheme="minorHAnsi" w:eastAsiaTheme="minorHAnsi" w:hAnsiTheme="minorHAnsi" w:cstheme="minorBidi"/>
          <w:color w:val="000000"/>
        </w:rPr>
        <w:t>The offer must cover all the expenses regarding</w:t>
      </w:r>
      <w:r>
        <w:rPr>
          <w:rFonts w:asciiTheme="minorHAnsi" w:eastAsiaTheme="minorHAnsi" w:hAnsiTheme="minorHAnsi" w:cstheme="minorBidi"/>
          <w:color w:val="000000"/>
        </w:rPr>
        <w:t xml:space="preserve"> </w:t>
      </w:r>
      <w:r w:rsidRPr="00561159">
        <w:rPr>
          <w:rFonts w:asciiTheme="minorHAnsi" w:eastAsiaTheme="minorHAnsi" w:hAnsiTheme="minorHAnsi" w:cstheme="minorBidi"/>
          <w:color w:val="000000"/>
        </w:rPr>
        <w:t>custom booths which are mentioned down</w:t>
      </w:r>
      <w:r>
        <w:rPr>
          <w:rFonts w:asciiTheme="minorHAnsi" w:eastAsiaTheme="minorHAnsi" w:hAnsiTheme="minorHAnsi" w:cstheme="minorBidi"/>
          <w:color w:val="000000"/>
        </w:rPr>
        <w:t xml:space="preserve"> </w:t>
      </w:r>
      <w:r w:rsidRPr="00561159">
        <w:rPr>
          <w:rFonts w:asciiTheme="minorHAnsi" w:eastAsiaTheme="minorHAnsi" w:hAnsiTheme="minorHAnsi" w:cstheme="minorBidi"/>
          <w:color w:val="000000"/>
        </w:rPr>
        <w:t>below</w:t>
      </w:r>
    </w:p>
    <w:p w14:paraId="29001731" w14:textId="77777777" w:rsidR="00561159" w:rsidRDefault="00561159" w:rsidP="00561159">
      <w:pPr>
        <w:pStyle w:val="ListeParagraf"/>
        <w:shd w:val="clear" w:color="auto" w:fill="FFFFFF"/>
        <w:ind w:hanging="360"/>
        <w:jc w:val="both"/>
        <w:rPr>
          <w:rFonts w:asciiTheme="minorHAnsi" w:eastAsiaTheme="minorHAnsi" w:hAnsiTheme="minorHAnsi" w:cstheme="minorBidi"/>
          <w:color w:val="000000"/>
        </w:rPr>
      </w:pPr>
    </w:p>
    <w:p w14:paraId="7D84A0BE" w14:textId="77777777" w:rsidR="006239A8" w:rsidRDefault="00561159" w:rsidP="00E878AF">
      <w:pPr>
        <w:pStyle w:val="ListeParagraf"/>
        <w:numPr>
          <w:ilvl w:val="0"/>
          <w:numId w:val="20"/>
        </w:numPr>
        <w:shd w:val="clear" w:color="auto" w:fill="FFFFFF"/>
        <w:jc w:val="both"/>
        <w:rPr>
          <w:color w:val="000000"/>
        </w:rPr>
      </w:pPr>
      <w:r w:rsidRPr="006239A8">
        <w:rPr>
          <w:color w:val="000000"/>
        </w:rPr>
        <w:t>Installing and dismantling of the booth</w:t>
      </w:r>
    </w:p>
    <w:p w14:paraId="4ED4D365" w14:textId="77777777" w:rsidR="006239A8" w:rsidRDefault="00561159" w:rsidP="00E32FB3">
      <w:pPr>
        <w:pStyle w:val="ListeParagraf"/>
        <w:numPr>
          <w:ilvl w:val="0"/>
          <w:numId w:val="20"/>
        </w:numPr>
        <w:shd w:val="clear" w:color="auto" w:fill="FFFFFF"/>
        <w:jc w:val="both"/>
        <w:rPr>
          <w:color w:val="000000"/>
        </w:rPr>
      </w:pPr>
      <w:r w:rsidRPr="006239A8">
        <w:rPr>
          <w:color w:val="000000"/>
        </w:rPr>
        <w:t>Material handling and drayage from the warehouse to Las Vegas Convention Center and from the convention center to the booths. Round trip</w:t>
      </w:r>
    </w:p>
    <w:p w14:paraId="7E52BC7B" w14:textId="77777777" w:rsidR="006239A8" w:rsidRDefault="00561159" w:rsidP="00291914">
      <w:pPr>
        <w:pStyle w:val="ListeParagraf"/>
        <w:numPr>
          <w:ilvl w:val="0"/>
          <w:numId w:val="20"/>
        </w:numPr>
        <w:shd w:val="clear" w:color="auto" w:fill="FFFFFF"/>
        <w:jc w:val="both"/>
        <w:rPr>
          <w:color w:val="000000"/>
        </w:rPr>
      </w:pPr>
      <w:r w:rsidRPr="006239A8">
        <w:rPr>
          <w:color w:val="000000"/>
        </w:rPr>
        <w:t>Proper storage of materials</w:t>
      </w:r>
    </w:p>
    <w:p w14:paraId="1C609410" w14:textId="3AFFB1BF" w:rsidR="00561159" w:rsidRPr="006239A8" w:rsidRDefault="00561159" w:rsidP="00291914">
      <w:pPr>
        <w:pStyle w:val="ListeParagraf"/>
        <w:numPr>
          <w:ilvl w:val="0"/>
          <w:numId w:val="20"/>
        </w:numPr>
        <w:shd w:val="clear" w:color="auto" w:fill="FFFFFF"/>
        <w:jc w:val="both"/>
        <w:rPr>
          <w:color w:val="000000"/>
        </w:rPr>
      </w:pPr>
      <w:r w:rsidRPr="006239A8">
        <w:rPr>
          <w:color w:val="000000"/>
        </w:rPr>
        <w:t>Labor cost including their insurance that US government may require </w:t>
      </w:r>
    </w:p>
    <w:p w14:paraId="01B00A77" w14:textId="2E334511" w:rsidR="006239A8" w:rsidRPr="006239A8" w:rsidRDefault="006239A8" w:rsidP="006239A8">
      <w:pPr>
        <w:shd w:val="clear" w:color="auto" w:fill="FFFFFF"/>
        <w:jc w:val="both"/>
        <w:rPr>
          <w:color w:val="000000"/>
        </w:rPr>
      </w:pPr>
      <w:bookmarkStart w:id="0" w:name="_Hlk69402913"/>
      <w:r w:rsidRPr="00A10CCD">
        <w:rPr>
          <w:color w:val="000000"/>
        </w:rPr>
        <w:t xml:space="preserve">The price proposal </w:t>
      </w:r>
      <w:r w:rsidR="00A10CCD" w:rsidRPr="00A10CCD">
        <w:rPr>
          <w:color w:val="000000"/>
        </w:rPr>
        <w:t>should</w:t>
      </w:r>
      <w:r w:rsidRPr="00A10CCD">
        <w:rPr>
          <w:color w:val="000000"/>
        </w:rPr>
        <w:t xml:space="preserve"> be given gradually </w:t>
      </w:r>
      <w:r w:rsidR="00A10CCD" w:rsidRPr="00A10CCD">
        <w:rPr>
          <w:color w:val="000000"/>
        </w:rPr>
        <w:t>and</w:t>
      </w:r>
      <w:r w:rsidRPr="00A10CCD">
        <w:rPr>
          <w:color w:val="000000"/>
        </w:rPr>
        <w:t xml:space="preserve"> regardless of the size of the booths.</w:t>
      </w:r>
      <w:r w:rsidRPr="006239A8">
        <w:rPr>
          <w:color w:val="000000"/>
        </w:rPr>
        <w:t xml:space="preserve"> </w:t>
      </w:r>
    </w:p>
    <w:bookmarkEnd w:id="0"/>
    <w:p w14:paraId="69087B1A" w14:textId="540451A6" w:rsidR="001F2199" w:rsidRPr="008E5517" w:rsidRDefault="007B58EC" w:rsidP="008E5517">
      <w:pPr>
        <w:shd w:val="clear" w:color="auto" w:fill="FFFFFF"/>
        <w:jc w:val="both"/>
        <w:rPr>
          <w:color w:val="000000"/>
        </w:rPr>
      </w:pPr>
      <w:r w:rsidRPr="007B58EC">
        <w:rPr>
          <w:color w:val="000000"/>
        </w:rPr>
        <w:t xml:space="preserve">The Gradual offer means that the bid for square meter/ square feet cost of the construction of 20 booths and the bid for square meter/ square feet cost of the construction of 2 booths are not the same. </w:t>
      </w:r>
      <w:proofErr w:type="gramStart"/>
      <w:r w:rsidRPr="007B58EC">
        <w:rPr>
          <w:color w:val="000000"/>
        </w:rPr>
        <w:t>Therefore</w:t>
      </w:r>
      <w:proofErr w:type="gramEnd"/>
      <w:r w:rsidRPr="007B58EC">
        <w:rPr>
          <w:color w:val="000000"/>
        </w:rPr>
        <w:t xml:space="preserve"> It should be offered a better price for 20 booths construction.</w:t>
      </w:r>
    </w:p>
    <w:p w14:paraId="3278FAEF" w14:textId="303A1882" w:rsidR="00B33367" w:rsidRDefault="00B33367" w:rsidP="00E42B06">
      <w:pPr>
        <w:widowControl w:val="0"/>
        <w:spacing w:before="120" w:after="120" w:line="240" w:lineRule="auto"/>
        <w:jc w:val="both"/>
        <w:rPr>
          <w:rFonts w:ascii="Calibri" w:hAnsi="Calibri" w:cs="Calibri"/>
          <w:b/>
        </w:rPr>
      </w:pPr>
      <w:r w:rsidRPr="00B33367">
        <w:rPr>
          <w:rFonts w:ascii="Calibri" w:hAnsi="Calibri" w:cs="Calibri"/>
          <w:b/>
        </w:rPr>
        <w:t>General Requirements</w:t>
      </w:r>
    </w:p>
    <w:p w14:paraId="219E49C2" w14:textId="77777777" w:rsidR="00BB6CDF" w:rsidRPr="00777DA1" w:rsidRDefault="00BB6CDF" w:rsidP="00BB6CDF">
      <w:pPr>
        <w:widowControl w:val="0"/>
        <w:numPr>
          <w:ilvl w:val="0"/>
          <w:numId w:val="13"/>
        </w:numPr>
        <w:spacing w:before="120" w:after="120" w:line="240" w:lineRule="auto"/>
        <w:jc w:val="both"/>
        <w:rPr>
          <w:rFonts w:ascii="Calibri" w:hAnsi="Calibri" w:cs="Calibri"/>
        </w:rPr>
      </w:pPr>
      <w:r w:rsidRPr="00777DA1">
        <w:rPr>
          <w:rFonts w:ascii="Calibri" w:hAnsi="Calibri" w:cs="Calibri"/>
        </w:rPr>
        <w:t>The purchasing process shall be carried out in accordance with the legislation of TIM (Turkish Exporters Assembly) and Exporters' Associations.</w:t>
      </w:r>
    </w:p>
    <w:p w14:paraId="60094247" w14:textId="77777777" w:rsidR="00CB42FA" w:rsidRDefault="00B33367" w:rsidP="00CB42FA">
      <w:pPr>
        <w:pStyle w:val="ListeParagraf"/>
        <w:widowControl w:val="0"/>
        <w:numPr>
          <w:ilvl w:val="0"/>
          <w:numId w:val="13"/>
        </w:numPr>
        <w:spacing w:before="120" w:after="120" w:line="240" w:lineRule="auto"/>
        <w:jc w:val="both"/>
        <w:rPr>
          <w:rFonts w:cs="Calibri"/>
        </w:rPr>
      </w:pPr>
      <w:r w:rsidRPr="00B33367">
        <w:rPr>
          <w:rFonts w:cs="Calibri"/>
        </w:rPr>
        <w:t xml:space="preserve">Bids must be </w:t>
      </w:r>
      <w:r>
        <w:rPr>
          <w:rFonts w:cs="Calibri"/>
        </w:rPr>
        <w:t>submitted</w:t>
      </w:r>
      <w:r w:rsidRPr="00B33367">
        <w:rPr>
          <w:rFonts w:cs="Calibri"/>
        </w:rPr>
        <w:t xml:space="preserve"> excluding VAT.</w:t>
      </w:r>
    </w:p>
    <w:p w14:paraId="7D30261E" w14:textId="1B1D9F48" w:rsidR="00B33367" w:rsidRPr="00CB42FA" w:rsidRDefault="00BB6CDF" w:rsidP="00CB42FA">
      <w:pPr>
        <w:pStyle w:val="ListeParagraf"/>
        <w:widowControl w:val="0"/>
        <w:numPr>
          <w:ilvl w:val="0"/>
          <w:numId w:val="13"/>
        </w:numPr>
        <w:spacing w:before="120" w:after="120" w:line="240" w:lineRule="auto"/>
        <w:jc w:val="both"/>
        <w:rPr>
          <w:rFonts w:cs="Calibri"/>
        </w:rPr>
      </w:pPr>
      <w:r w:rsidRPr="00CB42FA">
        <w:rPr>
          <w:rFonts w:cs="Calibri"/>
        </w:rPr>
        <w:t xml:space="preserve">The bids shall be sent via e-mail to </w:t>
      </w:r>
      <w:r w:rsidR="00A50647" w:rsidRPr="00A50647">
        <w:rPr>
          <w:rFonts w:cs="Calibri"/>
          <w:b/>
          <w:bCs/>
        </w:rPr>
        <w:t>idari</w:t>
      </w:r>
      <w:r w:rsidR="00CB42FA" w:rsidRPr="00A50647">
        <w:rPr>
          <w:rFonts w:cs="Calibri"/>
          <w:b/>
          <w:bCs/>
        </w:rPr>
        <w:t>@itkib.org.tr</w:t>
      </w:r>
      <w:r w:rsidR="00CB42FA" w:rsidRPr="00CB42FA">
        <w:rPr>
          <w:rFonts w:cs="Calibri"/>
        </w:rPr>
        <w:t xml:space="preserve"> -</w:t>
      </w:r>
      <w:r w:rsidRPr="00CB42FA">
        <w:rPr>
          <w:rFonts w:cs="Calibri"/>
        </w:rPr>
        <w:t>the designated e-mail address of the Contracting Authority at the latest on</w:t>
      </w:r>
      <w:r w:rsidR="007B58EC" w:rsidRPr="005D68C4">
        <w:rPr>
          <w:rFonts w:cs="Calibri"/>
          <w:b/>
          <w:bCs/>
        </w:rPr>
        <w:t xml:space="preserve"> </w:t>
      </w:r>
      <w:r w:rsidR="00496111">
        <w:rPr>
          <w:rFonts w:cs="Calibri"/>
          <w:b/>
          <w:bCs/>
        </w:rPr>
        <w:t>November</w:t>
      </w:r>
      <w:r w:rsidR="007B58EC" w:rsidRPr="005D68C4">
        <w:rPr>
          <w:rFonts w:cs="Calibri"/>
          <w:b/>
          <w:bCs/>
        </w:rPr>
        <w:t xml:space="preserve"> </w:t>
      </w:r>
      <w:r w:rsidR="00496111">
        <w:rPr>
          <w:rFonts w:cs="Calibri"/>
          <w:b/>
          <w:bCs/>
        </w:rPr>
        <w:t>1</w:t>
      </w:r>
      <w:r w:rsidR="000403C3">
        <w:rPr>
          <w:rFonts w:cs="Calibri"/>
          <w:b/>
          <w:bCs/>
        </w:rPr>
        <w:t>4</w:t>
      </w:r>
      <w:r w:rsidR="00496111">
        <w:rPr>
          <w:rFonts w:cs="Calibri"/>
          <w:b/>
          <w:bCs/>
        </w:rPr>
        <w:t>th</w:t>
      </w:r>
      <w:r w:rsidR="007B58EC" w:rsidRPr="005D68C4">
        <w:rPr>
          <w:rFonts w:cs="Calibri"/>
          <w:b/>
          <w:bCs/>
        </w:rPr>
        <w:t xml:space="preserve">, </w:t>
      </w:r>
      <w:r w:rsidR="00161E47">
        <w:rPr>
          <w:rFonts w:cs="Calibri"/>
          <w:b/>
          <w:bCs/>
        </w:rPr>
        <w:t>202</w:t>
      </w:r>
      <w:r w:rsidR="000403C3">
        <w:rPr>
          <w:rFonts w:cs="Calibri"/>
          <w:b/>
          <w:bCs/>
        </w:rPr>
        <w:t>2</w:t>
      </w:r>
      <w:r w:rsidR="00496111">
        <w:rPr>
          <w:rFonts w:cs="Calibri"/>
          <w:b/>
          <w:bCs/>
        </w:rPr>
        <w:t>.</w:t>
      </w:r>
    </w:p>
    <w:p w14:paraId="5BA01017" w14:textId="3FC2FB17" w:rsidR="00123C35" w:rsidRDefault="001F3204" w:rsidP="00123C35">
      <w:pPr>
        <w:pStyle w:val="ListeParagraf"/>
        <w:widowControl w:val="0"/>
        <w:numPr>
          <w:ilvl w:val="0"/>
          <w:numId w:val="13"/>
        </w:numPr>
        <w:spacing w:before="120" w:after="120" w:line="240" w:lineRule="auto"/>
        <w:jc w:val="both"/>
        <w:rPr>
          <w:rFonts w:cs="Calibri"/>
        </w:rPr>
      </w:pPr>
      <w:r>
        <w:rPr>
          <w:rFonts w:cs="Calibri"/>
        </w:rPr>
        <w:t xml:space="preserve">Bids will be prepared in </w:t>
      </w:r>
      <w:r w:rsidR="00BB3389">
        <w:rPr>
          <w:rFonts w:cs="Calibri"/>
        </w:rPr>
        <w:t>USD.</w:t>
      </w:r>
    </w:p>
    <w:p w14:paraId="073E86A8" w14:textId="269F331C" w:rsidR="000931DE" w:rsidRDefault="00060940" w:rsidP="000931DE">
      <w:pPr>
        <w:pStyle w:val="ListeParagraf"/>
        <w:widowControl w:val="0"/>
        <w:numPr>
          <w:ilvl w:val="0"/>
          <w:numId w:val="13"/>
        </w:numPr>
        <w:spacing w:before="120" w:after="120" w:line="240" w:lineRule="auto"/>
        <w:jc w:val="both"/>
        <w:rPr>
          <w:rFonts w:cs="Calibri"/>
        </w:rPr>
      </w:pPr>
      <w:r w:rsidRPr="00060940">
        <w:rPr>
          <w:rFonts w:cs="Calibri"/>
        </w:rPr>
        <w:t xml:space="preserve">Except for force majeure in the relevant legislation, the </w:t>
      </w:r>
      <w:r w:rsidR="00A37405">
        <w:rPr>
          <w:rFonts w:cs="Calibri"/>
        </w:rPr>
        <w:t>bidding company</w:t>
      </w:r>
      <w:r w:rsidRPr="00060940">
        <w:rPr>
          <w:rFonts w:cs="Calibri"/>
        </w:rPr>
        <w:t xml:space="preserve"> will make all kinds of notifications and applications required by the </w:t>
      </w:r>
      <w:r w:rsidR="00A37405">
        <w:rPr>
          <w:rFonts w:cs="Calibri"/>
        </w:rPr>
        <w:t xml:space="preserve">constructional </w:t>
      </w:r>
      <w:r w:rsidRPr="00060940">
        <w:rPr>
          <w:rFonts w:cs="Calibri"/>
        </w:rPr>
        <w:t xml:space="preserve">work to </w:t>
      </w:r>
      <w:r w:rsidRPr="008E5517">
        <w:rPr>
          <w:rFonts w:cs="Calibri"/>
        </w:rPr>
        <w:t xml:space="preserve">the authorities specified in the relevant legislation within a maximum of </w:t>
      </w:r>
      <w:r w:rsidR="008E5517" w:rsidRPr="008E5517">
        <w:rPr>
          <w:rFonts w:cs="Calibri"/>
        </w:rPr>
        <w:t>5</w:t>
      </w:r>
      <w:r w:rsidRPr="008E5517">
        <w:rPr>
          <w:rFonts w:cs="Calibri"/>
        </w:rPr>
        <w:t xml:space="preserve"> days </w:t>
      </w:r>
      <w:r w:rsidR="008A46B7" w:rsidRPr="008E5517">
        <w:rPr>
          <w:rFonts w:cs="Calibri"/>
        </w:rPr>
        <w:t xml:space="preserve">and inform İHKİB </w:t>
      </w:r>
      <w:r w:rsidRPr="008E5517">
        <w:rPr>
          <w:rFonts w:cs="Calibri"/>
        </w:rPr>
        <w:t>after</w:t>
      </w:r>
      <w:r w:rsidRPr="00060940">
        <w:rPr>
          <w:rFonts w:cs="Calibri"/>
        </w:rPr>
        <w:t xml:space="preserve"> the </w:t>
      </w:r>
      <w:r w:rsidR="00A37405">
        <w:rPr>
          <w:rFonts w:cs="Calibri"/>
        </w:rPr>
        <w:t>bid</w:t>
      </w:r>
      <w:r w:rsidRPr="00060940">
        <w:rPr>
          <w:rFonts w:cs="Calibri"/>
        </w:rPr>
        <w:t xml:space="preserve"> is approved and the contract is signed</w:t>
      </w:r>
      <w:r w:rsidR="00A37405">
        <w:rPr>
          <w:rFonts w:cs="Calibri"/>
        </w:rPr>
        <w:t>.</w:t>
      </w:r>
    </w:p>
    <w:p w14:paraId="0674C831" w14:textId="04C0A058" w:rsidR="000931DE" w:rsidRPr="000931DE" w:rsidRDefault="000931DE" w:rsidP="000931DE">
      <w:pPr>
        <w:pStyle w:val="ListeParagraf"/>
        <w:widowControl w:val="0"/>
        <w:numPr>
          <w:ilvl w:val="0"/>
          <w:numId w:val="13"/>
        </w:numPr>
        <w:spacing w:before="120" w:after="120" w:line="240" w:lineRule="auto"/>
        <w:jc w:val="both"/>
        <w:rPr>
          <w:rFonts w:cs="Calibri"/>
        </w:rPr>
      </w:pPr>
      <w:r w:rsidRPr="000931DE">
        <w:rPr>
          <w:rFonts w:eastAsia="Times New Roman" w:cs="Calibri"/>
          <w:bCs/>
          <w:color w:val="000000"/>
        </w:rPr>
        <w:t>Content of Bid:</w:t>
      </w:r>
    </w:p>
    <w:p w14:paraId="4930A976" w14:textId="07717795" w:rsidR="000931DE" w:rsidRPr="00777DA1" w:rsidRDefault="000931DE" w:rsidP="000931DE">
      <w:pPr>
        <w:widowControl w:val="0"/>
        <w:numPr>
          <w:ilvl w:val="1"/>
          <w:numId w:val="13"/>
        </w:numPr>
        <w:spacing w:before="120" w:after="120" w:line="240" w:lineRule="auto"/>
        <w:jc w:val="both"/>
        <w:rPr>
          <w:rFonts w:ascii="Calibri" w:hAnsi="Calibri" w:cs="Calibri"/>
        </w:rPr>
      </w:pPr>
      <w:r w:rsidRPr="00777DA1">
        <w:rPr>
          <w:rFonts w:ascii="Calibri" w:hAnsi="Calibri" w:cs="Calibri"/>
        </w:rPr>
        <w:t>Bid Form</w:t>
      </w:r>
      <w:r w:rsidR="00B5769D">
        <w:rPr>
          <w:rFonts w:ascii="Calibri" w:hAnsi="Calibri" w:cs="Calibri"/>
        </w:rPr>
        <w:t>,</w:t>
      </w:r>
    </w:p>
    <w:p w14:paraId="6AE1ED67" w14:textId="77777777" w:rsidR="000931DE" w:rsidRPr="00777DA1" w:rsidRDefault="000931DE" w:rsidP="000931DE">
      <w:pPr>
        <w:widowControl w:val="0"/>
        <w:numPr>
          <w:ilvl w:val="1"/>
          <w:numId w:val="13"/>
        </w:numPr>
        <w:spacing w:before="120" w:after="120" w:line="240" w:lineRule="auto"/>
        <w:jc w:val="both"/>
        <w:rPr>
          <w:rFonts w:ascii="Calibri" w:hAnsi="Calibri" w:cs="Calibri"/>
        </w:rPr>
      </w:pPr>
      <w:r w:rsidRPr="00777DA1">
        <w:rPr>
          <w:rFonts w:ascii="Calibri" w:hAnsi="Calibri" w:cs="Calibri"/>
        </w:rPr>
        <w:t>This technical specification, with each page signed and sealed by authorized signatory of the company,</w:t>
      </w:r>
    </w:p>
    <w:p w14:paraId="785D8AF1" w14:textId="4DD00418" w:rsidR="000931DE" w:rsidRPr="00777DA1" w:rsidRDefault="000931DE" w:rsidP="000931DE">
      <w:pPr>
        <w:widowControl w:val="0"/>
        <w:numPr>
          <w:ilvl w:val="1"/>
          <w:numId w:val="13"/>
        </w:numPr>
        <w:spacing w:before="120" w:after="120" w:line="240" w:lineRule="auto"/>
        <w:jc w:val="both"/>
        <w:rPr>
          <w:rFonts w:ascii="Calibri" w:hAnsi="Calibri" w:cs="Calibri"/>
        </w:rPr>
      </w:pPr>
      <w:r w:rsidRPr="00777DA1">
        <w:rPr>
          <w:rFonts w:ascii="Calibri" w:hAnsi="Calibri" w:cs="Calibri"/>
        </w:rPr>
        <w:t>Detailed resumes and exclusivity/availability certificates of t</w:t>
      </w:r>
      <w:r w:rsidR="00B5769D">
        <w:rPr>
          <w:rFonts w:ascii="Calibri" w:hAnsi="Calibri" w:cs="Calibri"/>
        </w:rPr>
        <w:t>he experts involved in the team,</w:t>
      </w:r>
    </w:p>
    <w:p w14:paraId="37A82993" w14:textId="115754C9" w:rsidR="000931DE" w:rsidRPr="00777DA1" w:rsidRDefault="000931DE" w:rsidP="000931DE">
      <w:pPr>
        <w:widowControl w:val="0"/>
        <w:numPr>
          <w:ilvl w:val="1"/>
          <w:numId w:val="13"/>
        </w:numPr>
        <w:spacing w:before="120" w:after="120" w:line="240" w:lineRule="auto"/>
        <w:jc w:val="both"/>
        <w:rPr>
          <w:rFonts w:ascii="Calibri" w:hAnsi="Calibri" w:cs="Calibri"/>
        </w:rPr>
      </w:pPr>
      <w:r w:rsidRPr="00777DA1">
        <w:rPr>
          <w:rFonts w:ascii="Calibri" w:hAnsi="Calibri" w:cs="Calibri"/>
        </w:rPr>
        <w:t>Examp</w:t>
      </w:r>
      <w:r w:rsidR="00B5769D">
        <w:rPr>
          <w:rFonts w:ascii="Calibri" w:hAnsi="Calibri" w:cs="Calibri"/>
        </w:rPr>
        <w:t>le Works and List of References,</w:t>
      </w:r>
    </w:p>
    <w:p w14:paraId="494FC724" w14:textId="4C914FE5" w:rsidR="000931DE" w:rsidRPr="00777DA1" w:rsidRDefault="00B5769D" w:rsidP="000931DE">
      <w:pPr>
        <w:widowControl w:val="0"/>
        <w:numPr>
          <w:ilvl w:val="1"/>
          <w:numId w:val="13"/>
        </w:numPr>
        <w:spacing w:before="120" w:after="120" w:line="240" w:lineRule="auto"/>
        <w:jc w:val="both"/>
        <w:rPr>
          <w:rFonts w:ascii="Calibri" w:hAnsi="Calibri" w:cs="Calibri"/>
        </w:rPr>
      </w:pPr>
      <w:r>
        <w:rPr>
          <w:rFonts w:ascii="Calibri" w:hAnsi="Calibri" w:cs="Calibri"/>
        </w:rPr>
        <w:t>C</w:t>
      </w:r>
      <w:r w:rsidR="000931DE" w:rsidRPr="00777DA1">
        <w:rPr>
          <w:rFonts w:ascii="Calibri" w:hAnsi="Calibri" w:cs="Calibri"/>
        </w:rPr>
        <w:t>urrent signature circular</w:t>
      </w:r>
      <w:r>
        <w:rPr>
          <w:rFonts w:ascii="Calibri" w:hAnsi="Calibri" w:cs="Calibri"/>
        </w:rPr>
        <w:t>,</w:t>
      </w:r>
    </w:p>
    <w:p w14:paraId="54D83BA3" w14:textId="644609CE" w:rsidR="000931DE" w:rsidRPr="00B30646" w:rsidRDefault="000931DE" w:rsidP="000931DE">
      <w:pPr>
        <w:widowControl w:val="0"/>
        <w:numPr>
          <w:ilvl w:val="1"/>
          <w:numId w:val="13"/>
        </w:numPr>
        <w:spacing w:before="120" w:after="120" w:line="240" w:lineRule="auto"/>
        <w:jc w:val="both"/>
        <w:rPr>
          <w:rFonts w:ascii="Calibri" w:eastAsia="Times New Roman" w:hAnsi="Calibri" w:cs="Calibri"/>
          <w:color w:val="000000"/>
        </w:rPr>
      </w:pPr>
      <w:r w:rsidRPr="00777DA1">
        <w:rPr>
          <w:rFonts w:ascii="Calibri" w:hAnsi="Calibri" w:cs="Calibri"/>
        </w:rPr>
        <w:t>Duration of Work and Project Plan</w:t>
      </w:r>
      <w:r w:rsidRPr="00777DA1">
        <w:rPr>
          <w:rFonts w:ascii="Calibri" w:hAnsi="Calibri" w:cs="Calibri"/>
          <w:color w:val="000000"/>
        </w:rPr>
        <w:t>.</w:t>
      </w:r>
    </w:p>
    <w:p w14:paraId="6DF3016B" w14:textId="0DD7F01B" w:rsidR="00B30646" w:rsidRPr="000931DE" w:rsidRDefault="00B30646" w:rsidP="000931DE">
      <w:pPr>
        <w:widowControl w:val="0"/>
        <w:numPr>
          <w:ilvl w:val="1"/>
          <w:numId w:val="13"/>
        </w:numPr>
        <w:spacing w:before="120" w:after="120" w:line="240" w:lineRule="auto"/>
        <w:jc w:val="both"/>
        <w:rPr>
          <w:rFonts w:ascii="Calibri" w:eastAsia="Times New Roman" w:hAnsi="Calibri" w:cs="Calibri"/>
          <w:color w:val="000000"/>
        </w:rPr>
      </w:pPr>
      <w:r>
        <w:rPr>
          <w:rFonts w:ascii="Calibri" w:hAnsi="Calibri" w:cs="Calibri"/>
        </w:rPr>
        <w:t>3D Renders</w:t>
      </w:r>
    </w:p>
    <w:p w14:paraId="50E568A1" w14:textId="362777AC" w:rsidR="008A46B7" w:rsidRDefault="00E826AA" w:rsidP="008A46B7">
      <w:pPr>
        <w:pStyle w:val="ListeParagraf"/>
        <w:widowControl w:val="0"/>
        <w:spacing w:before="120" w:after="120" w:line="240" w:lineRule="auto"/>
        <w:jc w:val="both"/>
        <w:rPr>
          <w:rFonts w:cs="Calibri"/>
        </w:rPr>
      </w:pPr>
      <w:r>
        <w:rPr>
          <w:rFonts w:cs="Calibri"/>
        </w:rPr>
        <w:t xml:space="preserve">You can contact the person stated below if you have any </w:t>
      </w:r>
      <w:proofErr w:type="gramStart"/>
      <w:r>
        <w:rPr>
          <w:rFonts w:cs="Calibri"/>
        </w:rPr>
        <w:t>questions;</w:t>
      </w:r>
      <w:proofErr w:type="gramEnd"/>
    </w:p>
    <w:p w14:paraId="2326E4EB" w14:textId="03CB9D98" w:rsidR="00BB3389" w:rsidRDefault="00BB3389" w:rsidP="008A46B7">
      <w:pPr>
        <w:pStyle w:val="ListeParagraf"/>
        <w:widowControl w:val="0"/>
        <w:spacing w:before="120" w:after="120" w:line="240" w:lineRule="auto"/>
        <w:jc w:val="both"/>
        <w:rPr>
          <w:rFonts w:cs="Calibri"/>
        </w:rPr>
      </w:pPr>
    </w:p>
    <w:p w14:paraId="37ED9EDA" w14:textId="71D028B8" w:rsidR="00BB3389" w:rsidRPr="00BB3389" w:rsidRDefault="00BB3389" w:rsidP="00BB3389">
      <w:pPr>
        <w:widowControl w:val="0"/>
        <w:spacing w:before="120" w:after="120" w:line="240" w:lineRule="auto"/>
        <w:jc w:val="both"/>
        <w:rPr>
          <w:rFonts w:cs="Calibri"/>
        </w:rPr>
      </w:pPr>
      <w:r w:rsidRPr="00BB3389">
        <w:rPr>
          <w:rFonts w:cs="Calibri"/>
        </w:rPr>
        <w:t xml:space="preserve">For </w:t>
      </w:r>
      <w:r>
        <w:rPr>
          <w:rFonts w:cs="Calibri"/>
        </w:rPr>
        <w:t>T</w:t>
      </w:r>
      <w:r w:rsidRPr="00BB3389">
        <w:rPr>
          <w:rFonts w:cs="Calibri"/>
        </w:rPr>
        <w:t xml:space="preserve">echnical </w:t>
      </w:r>
      <w:r>
        <w:rPr>
          <w:rFonts w:cs="Calibri"/>
        </w:rPr>
        <w:t>Questions</w:t>
      </w:r>
      <w:r w:rsidRPr="00BB3389">
        <w:rPr>
          <w:rFonts w:cs="Calibri"/>
        </w:rPr>
        <w:t xml:space="preserve">: Mr. Kayhan </w:t>
      </w:r>
      <w:r w:rsidR="00F4127D">
        <w:rPr>
          <w:rFonts w:cs="Calibri"/>
        </w:rPr>
        <w:t>AKTÜRK</w:t>
      </w:r>
      <w:r w:rsidRPr="00BB3389">
        <w:rPr>
          <w:rFonts w:cs="Calibri"/>
        </w:rPr>
        <w:t xml:space="preserve"> - kayhan.akturk@itkib.org.tr - +90 212 454 0339</w:t>
      </w:r>
    </w:p>
    <w:p w14:paraId="7FA3A3E0" w14:textId="1DED31CF" w:rsidR="00E826AA" w:rsidRPr="00BB3389" w:rsidRDefault="00BB3389" w:rsidP="00BB3389">
      <w:pPr>
        <w:widowControl w:val="0"/>
        <w:spacing w:before="120" w:after="120" w:line="240" w:lineRule="auto"/>
        <w:jc w:val="both"/>
        <w:rPr>
          <w:rFonts w:cs="Calibri"/>
        </w:rPr>
      </w:pPr>
      <w:r w:rsidRPr="00BB3389">
        <w:rPr>
          <w:rFonts w:cs="Calibri"/>
        </w:rPr>
        <w:t xml:space="preserve">For </w:t>
      </w:r>
      <w:r w:rsidR="008A6D35">
        <w:rPr>
          <w:rFonts w:cs="Calibri"/>
        </w:rPr>
        <w:t>Administrative</w:t>
      </w:r>
      <w:r w:rsidRPr="00BB3389">
        <w:rPr>
          <w:rFonts w:cs="Calibri"/>
        </w:rPr>
        <w:t xml:space="preserve"> </w:t>
      </w:r>
      <w:r>
        <w:rPr>
          <w:rFonts w:cs="Calibri"/>
        </w:rPr>
        <w:t>Questions</w:t>
      </w:r>
      <w:r w:rsidRPr="00BB3389">
        <w:rPr>
          <w:rFonts w:cs="Calibri"/>
        </w:rPr>
        <w:t xml:space="preserve">: Ms. </w:t>
      </w:r>
      <w:r w:rsidR="00496111" w:rsidRPr="00496111">
        <w:rPr>
          <w:rFonts w:cs="Calibri"/>
        </w:rPr>
        <w:t xml:space="preserve">Meryem Bozkurt </w:t>
      </w:r>
      <w:r w:rsidR="00496111">
        <w:rPr>
          <w:rFonts w:cs="Calibri"/>
        </w:rPr>
        <w:t xml:space="preserve">- </w:t>
      </w:r>
      <w:r w:rsidR="00496111" w:rsidRPr="00496111">
        <w:rPr>
          <w:rFonts w:cs="Calibri"/>
        </w:rPr>
        <w:t>meryem.bozkurt@itkib.org.tr - +90 212 454 02 07</w:t>
      </w:r>
      <w:r w:rsidR="008E5517" w:rsidRPr="00BB3389">
        <w:rPr>
          <w:rFonts w:ascii="Times New Roman" w:hAnsi="Times New Roman"/>
          <w:color w:val="000000" w:themeColor="text1"/>
          <w:sz w:val="24"/>
          <w:szCs w:val="24"/>
        </w:rPr>
        <w:t xml:space="preserve"> </w:t>
      </w:r>
    </w:p>
    <w:p w14:paraId="55983030" w14:textId="4C7EB27D" w:rsidR="007A20BE" w:rsidRDefault="007A20BE" w:rsidP="00E826AA">
      <w:pPr>
        <w:widowControl w:val="0"/>
        <w:spacing w:before="120" w:after="120" w:line="240" w:lineRule="auto"/>
        <w:jc w:val="both"/>
        <w:rPr>
          <w:rFonts w:cs="Calibri"/>
          <w:b/>
          <w:bCs/>
        </w:rPr>
      </w:pPr>
      <w:r>
        <w:rPr>
          <w:rFonts w:cs="Calibri"/>
          <w:b/>
          <w:bCs/>
        </w:rPr>
        <w:t xml:space="preserve">TERMS OF PAYMENT </w:t>
      </w:r>
    </w:p>
    <w:p w14:paraId="3392416C" w14:textId="2F9C8514" w:rsidR="007A20BE" w:rsidRDefault="007A20BE" w:rsidP="00E826AA">
      <w:pPr>
        <w:widowControl w:val="0"/>
        <w:spacing w:before="120" w:after="120" w:line="240" w:lineRule="auto"/>
        <w:jc w:val="both"/>
        <w:rPr>
          <w:rFonts w:cs="Calibri"/>
          <w:bCs/>
        </w:rPr>
      </w:pPr>
      <w:r>
        <w:rPr>
          <w:rFonts w:cs="Calibri"/>
          <w:bCs/>
        </w:rPr>
        <w:t xml:space="preserve">The bidding company must state all details related </w:t>
      </w:r>
      <w:r w:rsidR="006D6EFC">
        <w:rPr>
          <w:rFonts w:cs="Calibri"/>
          <w:bCs/>
        </w:rPr>
        <w:t>terms of payment.</w:t>
      </w:r>
    </w:p>
    <w:p w14:paraId="22AA108E" w14:textId="3BDF7E5C" w:rsidR="00496111" w:rsidRDefault="00496111" w:rsidP="00E826AA">
      <w:pPr>
        <w:widowControl w:val="0"/>
        <w:spacing w:before="120" w:after="120" w:line="240" w:lineRule="auto"/>
        <w:jc w:val="both"/>
        <w:rPr>
          <w:rFonts w:cs="Calibri"/>
          <w:bCs/>
        </w:rPr>
      </w:pPr>
    </w:p>
    <w:p w14:paraId="7A50F5D5" w14:textId="221DD1BF" w:rsidR="00E2234A" w:rsidRDefault="00993048" w:rsidP="00E826AA">
      <w:pPr>
        <w:widowControl w:val="0"/>
        <w:spacing w:before="120" w:after="120" w:line="240" w:lineRule="auto"/>
        <w:jc w:val="both"/>
        <w:rPr>
          <w:rFonts w:cs="Calibri"/>
          <w:b/>
          <w:bCs/>
        </w:rPr>
      </w:pPr>
      <w:r>
        <w:rPr>
          <w:rFonts w:cs="Calibri"/>
          <w:b/>
          <w:bCs/>
        </w:rPr>
        <w:lastRenderedPageBreak/>
        <w:t>GENERAL TERMS AND CONDITIONS</w:t>
      </w:r>
    </w:p>
    <w:p w14:paraId="0D403812" w14:textId="374FDEF4" w:rsidR="00993048" w:rsidRPr="00BA485A" w:rsidRDefault="00993048" w:rsidP="00993048">
      <w:pPr>
        <w:pStyle w:val="ListeParagraf"/>
        <w:widowControl w:val="0"/>
        <w:numPr>
          <w:ilvl w:val="0"/>
          <w:numId w:val="17"/>
        </w:numPr>
        <w:spacing w:before="120" w:after="120" w:line="240" w:lineRule="auto"/>
        <w:jc w:val="both"/>
        <w:rPr>
          <w:rFonts w:cs="Calibri"/>
          <w:bCs/>
        </w:rPr>
      </w:pPr>
      <w:proofErr w:type="gramStart"/>
      <w:r w:rsidRPr="00BA485A">
        <w:rPr>
          <w:rFonts w:cs="Calibri"/>
          <w:bCs/>
        </w:rPr>
        <w:t>In the event that</w:t>
      </w:r>
      <w:proofErr w:type="gramEnd"/>
      <w:r w:rsidRPr="00BA485A">
        <w:rPr>
          <w:rFonts w:cs="Calibri"/>
          <w:bCs/>
        </w:rPr>
        <w:t xml:space="preserve"> the bid is accepted, the contract regarding the work subject to the specificat</w:t>
      </w:r>
      <w:r w:rsidR="00BA485A">
        <w:rPr>
          <w:rFonts w:cs="Calibri"/>
          <w:bCs/>
        </w:rPr>
        <w:t xml:space="preserve">ion shall be signed between İHKİB </w:t>
      </w:r>
      <w:r w:rsidRPr="00BA485A">
        <w:rPr>
          <w:rFonts w:cs="Calibri"/>
          <w:bCs/>
        </w:rPr>
        <w:t xml:space="preserve">and the </w:t>
      </w:r>
      <w:r w:rsidR="00BA485A">
        <w:rPr>
          <w:rFonts w:cs="Calibri"/>
          <w:bCs/>
        </w:rPr>
        <w:t>bidding company</w:t>
      </w:r>
      <w:r w:rsidRPr="00BA485A">
        <w:rPr>
          <w:rFonts w:cs="Calibri"/>
          <w:bCs/>
        </w:rPr>
        <w:t>, and the relevant contract will be the main legal text between the PARTIES.</w:t>
      </w:r>
    </w:p>
    <w:p w14:paraId="046E9A30" w14:textId="73B3C175" w:rsidR="00993048" w:rsidRDefault="00993048" w:rsidP="00BA485A">
      <w:pPr>
        <w:pStyle w:val="ListeParagraf"/>
        <w:widowControl w:val="0"/>
        <w:spacing w:before="120" w:after="120" w:line="240" w:lineRule="auto"/>
        <w:jc w:val="both"/>
        <w:rPr>
          <w:rFonts w:cs="Calibri"/>
          <w:bCs/>
        </w:rPr>
      </w:pPr>
      <w:r w:rsidRPr="00BA485A">
        <w:rPr>
          <w:rFonts w:cs="Calibri"/>
          <w:bCs/>
        </w:rPr>
        <w:t>If a clause of this Specification is legally invalid or becomes invalid, the other clauses of the contract are not affected.</w:t>
      </w:r>
    </w:p>
    <w:p w14:paraId="4821DECB" w14:textId="092FBE69" w:rsidR="00330F65" w:rsidRDefault="00330F65" w:rsidP="00330F65">
      <w:pPr>
        <w:pStyle w:val="ListeParagraf"/>
        <w:widowControl w:val="0"/>
        <w:numPr>
          <w:ilvl w:val="0"/>
          <w:numId w:val="17"/>
        </w:numPr>
        <w:spacing w:before="120" w:after="120" w:line="240" w:lineRule="auto"/>
        <w:jc w:val="both"/>
        <w:rPr>
          <w:rFonts w:cs="Calibri"/>
          <w:bCs/>
        </w:rPr>
      </w:pPr>
      <w:r w:rsidRPr="00330F65">
        <w:rPr>
          <w:rFonts w:cs="Calibri"/>
          <w:bCs/>
        </w:rPr>
        <w:t xml:space="preserve">In all kinds of disputes between the parties, the book records, </w:t>
      </w:r>
      <w:proofErr w:type="gramStart"/>
      <w:r w:rsidRPr="00330F65">
        <w:rPr>
          <w:rFonts w:cs="Calibri"/>
          <w:bCs/>
        </w:rPr>
        <w:t>documents</w:t>
      </w:r>
      <w:proofErr w:type="gramEnd"/>
      <w:r w:rsidRPr="00330F65">
        <w:rPr>
          <w:rFonts w:cs="Calibri"/>
          <w:bCs/>
        </w:rPr>
        <w:t xml:space="preserve"> and computer records of </w:t>
      </w:r>
      <w:r>
        <w:rPr>
          <w:rFonts w:cs="Calibri"/>
          <w:bCs/>
        </w:rPr>
        <w:t>İHKİB</w:t>
      </w:r>
      <w:r w:rsidRPr="00330F65">
        <w:rPr>
          <w:rFonts w:cs="Calibri"/>
          <w:bCs/>
        </w:rPr>
        <w:t xml:space="preserve"> will constitute definitive evidence on their own.</w:t>
      </w:r>
    </w:p>
    <w:p w14:paraId="07A86FEE" w14:textId="74E68E5D" w:rsidR="00330F65" w:rsidRDefault="00330F65" w:rsidP="00330F65">
      <w:pPr>
        <w:pStyle w:val="ListeParagraf"/>
        <w:widowControl w:val="0"/>
        <w:numPr>
          <w:ilvl w:val="0"/>
          <w:numId w:val="17"/>
        </w:numPr>
        <w:spacing w:before="120" w:after="120" w:line="240" w:lineRule="auto"/>
        <w:jc w:val="both"/>
        <w:rPr>
          <w:rFonts w:cs="Calibri"/>
          <w:bCs/>
        </w:rPr>
      </w:pPr>
      <w:r w:rsidRPr="00330F65">
        <w:rPr>
          <w:rFonts w:cs="Calibri"/>
          <w:bCs/>
        </w:rPr>
        <w:t xml:space="preserve">The </w:t>
      </w:r>
      <w:r>
        <w:rPr>
          <w:rFonts w:cs="Calibri"/>
          <w:bCs/>
        </w:rPr>
        <w:t>bidding company</w:t>
      </w:r>
      <w:r w:rsidRPr="00330F65">
        <w:rPr>
          <w:rFonts w:cs="Calibri"/>
          <w:bCs/>
        </w:rPr>
        <w:t xml:space="preserve"> accepts and undertakes that they have indicated their addresses specified in the proposal as their notification address, and that any notification made to these addresses will be valid unless the address changes are notified in writing through a notary public.</w:t>
      </w:r>
    </w:p>
    <w:p w14:paraId="68A2CAED" w14:textId="5403D1C8" w:rsidR="00F22C79" w:rsidRDefault="003272D8" w:rsidP="003272D8">
      <w:pPr>
        <w:pStyle w:val="ListeParagraf"/>
        <w:widowControl w:val="0"/>
        <w:numPr>
          <w:ilvl w:val="0"/>
          <w:numId w:val="17"/>
        </w:numPr>
        <w:spacing w:before="120" w:after="120" w:line="240" w:lineRule="auto"/>
        <w:jc w:val="both"/>
        <w:rPr>
          <w:rFonts w:cs="Calibri"/>
          <w:bCs/>
        </w:rPr>
      </w:pPr>
      <w:r w:rsidRPr="003272D8">
        <w:rPr>
          <w:rFonts w:cs="Calibri"/>
          <w:bCs/>
        </w:rPr>
        <w:t xml:space="preserve">Any stamp tax, fee, fee arising from the contract will be paid by the </w:t>
      </w:r>
      <w:r>
        <w:rPr>
          <w:rFonts w:cs="Calibri"/>
          <w:bCs/>
        </w:rPr>
        <w:t>bidding company after singing the contract</w:t>
      </w:r>
      <w:r w:rsidRPr="003272D8">
        <w:rPr>
          <w:rFonts w:cs="Calibri"/>
          <w:bCs/>
        </w:rPr>
        <w:t>.</w:t>
      </w:r>
    </w:p>
    <w:p w14:paraId="3EFAF593" w14:textId="0B7DAB5A" w:rsidR="00D21B11" w:rsidRDefault="00D21B11" w:rsidP="00D21B11">
      <w:pPr>
        <w:pStyle w:val="ListeParagraf"/>
        <w:widowControl w:val="0"/>
        <w:numPr>
          <w:ilvl w:val="0"/>
          <w:numId w:val="17"/>
        </w:numPr>
        <w:spacing w:before="120" w:after="120" w:line="240" w:lineRule="auto"/>
        <w:jc w:val="both"/>
        <w:rPr>
          <w:rFonts w:cs="Calibri"/>
          <w:bCs/>
        </w:rPr>
      </w:pPr>
      <w:r w:rsidRPr="00A10CCD">
        <w:rPr>
          <w:rFonts w:cs="Calibri"/>
          <w:bCs/>
        </w:rPr>
        <w:t>Within 5 days following the signing of the contract, the bidding company is obliged to submit the guarantee check in</w:t>
      </w:r>
      <w:r w:rsidRPr="00D21B11">
        <w:rPr>
          <w:rFonts w:cs="Calibri"/>
          <w:bCs/>
        </w:rPr>
        <w:t xml:space="preserve"> the amount of the contract. This guarantee will be refunded if the service is received from the </w:t>
      </w:r>
      <w:r w:rsidR="0099022B">
        <w:rPr>
          <w:rFonts w:cs="Calibri"/>
          <w:bCs/>
        </w:rPr>
        <w:t>bidding company</w:t>
      </w:r>
      <w:r w:rsidRPr="00D21B11">
        <w:rPr>
          <w:rFonts w:cs="Calibri"/>
          <w:bCs/>
        </w:rPr>
        <w:t xml:space="preserve"> in full within the conditions specified in the contract. Otherwise, </w:t>
      </w:r>
      <w:r w:rsidR="0099022B">
        <w:rPr>
          <w:rFonts w:cs="Calibri"/>
          <w:bCs/>
        </w:rPr>
        <w:t>İHKİB</w:t>
      </w:r>
      <w:r w:rsidRPr="00D21B11">
        <w:rPr>
          <w:rFonts w:cs="Calibri"/>
          <w:bCs/>
        </w:rPr>
        <w:t xml:space="preserve"> reserves the right to convert the said security check into cash. The </w:t>
      </w:r>
      <w:r w:rsidR="00D01A33">
        <w:rPr>
          <w:rFonts w:cs="Calibri"/>
          <w:bCs/>
        </w:rPr>
        <w:t>İHKİB</w:t>
      </w:r>
      <w:r w:rsidRPr="00D21B11">
        <w:rPr>
          <w:rFonts w:cs="Calibri"/>
          <w:bCs/>
        </w:rPr>
        <w:t xml:space="preserve"> reserves the right to unilaterally change the type and quality of this coverage and to request additional coverage if necessary.</w:t>
      </w:r>
    </w:p>
    <w:p w14:paraId="2835C873" w14:textId="566EF1A7" w:rsidR="00965DC9" w:rsidRDefault="00965DC9" w:rsidP="00965DC9">
      <w:pPr>
        <w:pStyle w:val="ListeParagraf"/>
        <w:widowControl w:val="0"/>
        <w:numPr>
          <w:ilvl w:val="0"/>
          <w:numId w:val="17"/>
        </w:numPr>
        <w:spacing w:before="120" w:after="120" w:line="240" w:lineRule="auto"/>
        <w:jc w:val="both"/>
        <w:rPr>
          <w:rFonts w:cs="Calibri"/>
          <w:bCs/>
        </w:rPr>
      </w:pPr>
      <w:r w:rsidRPr="00965DC9">
        <w:rPr>
          <w:rFonts w:cs="Calibri"/>
          <w:bCs/>
        </w:rPr>
        <w:t xml:space="preserve">The parties shall fully fulfill their legal, </w:t>
      </w:r>
      <w:proofErr w:type="gramStart"/>
      <w:r w:rsidRPr="00965DC9">
        <w:rPr>
          <w:rFonts w:cs="Calibri"/>
          <w:bCs/>
        </w:rPr>
        <w:t>administrative</w:t>
      </w:r>
      <w:proofErr w:type="gramEnd"/>
      <w:r w:rsidRPr="00965DC9">
        <w:rPr>
          <w:rFonts w:cs="Calibri"/>
          <w:bCs/>
        </w:rPr>
        <w:t xml:space="preserve"> and technical obligations in accordance with the Personal Data Protection Law No.6698 and the relevant secondary legislation regarding the issues related to </w:t>
      </w:r>
      <w:r w:rsidR="00137FE3">
        <w:rPr>
          <w:rFonts w:cs="Calibri"/>
          <w:bCs/>
        </w:rPr>
        <w:t>the contract</w:t>
      </w:r>
      <w:r w:rsidRPr="00965DC9">
        <w:rPr>
          <w:rFonts w:cs="Calibri"/>
          <w:bCs/>
        </w:rPr>
        <w:t xml:space="preserve"> and the execution of </w:t>
      </w:r>
      <w:r w:rsidR="00137FE3">
        <w:rPr>
          <w:rFonts w:cs="Calibri"/>
          <w:bCs/>
        </w:rPr>
        <w:t>the contract</w:t>
      </w:r>
      <w:r w:rsidRPr="00965DC9">
        <w:rPr>
          <w:rFonts w:cs="Calibri"/>
          <w:bCs/>
        </w:rPr>
        <w:t xml:space="preserve">, and to fulfill each other's obligations under the aforementioned legislation. </w:t>
      </w:r>
    </w:p>
    <w:p w14:paraId="79396F01" w14:textId="27830095" w:rsidR="00137FE3" w:rsidRDefault="00FB165C" w:rsidP="00FB165C">
      <w:pPr>
        <w:pStyle w:val="ListeParagraf"/>
        <w:widowControl w:val="0"/>
        <w:numPr>
          <w:ilvl w:val="0"/>
          <w:numId w:val="17"/>
        </w:numPr>
        <w:spacing w:before="120" w:after="120" w:line="240" w:lineRule="auto"/>
        <w:jc w:val="both"/>
        <w:rPr>
          <w:rFonts w:cs="Calibri"/>
          <w:bCs/>
        </w:rPr>
      </w:pPr>
      <w:r>
        <w:rPr>
          <w:rFonts w:cs="Calibri"/>
          <w:bCs/>
        </w:rPr>
        <w:t>İHKİB</w:t>
      </w:r>
      <w:r w:rsidRPr="00FB165C">
        <w:rPr>
          <w:rFonts w:cs="Calibri"/>
          <w:bCs/>
        </w:rPr>
        <w:t xml:space="preserve"> may terminate the contract without notice unilaterally and without</w:t>
      </w:r>
      <w:r w:rsidR="00C24963">
        <w:rPr>
          <w:rFonts w:cs="Calibri"/>
          <w:bCs/>
        </w:rPr>
        <w:t xml:space="preserve"> paying</w:t>
      </w:r>
      <w:r w:rsidRPr="00FB165C">
        <w:rPr>
          <w:rFonts w:cs="Calibri"/>
          <w:bCs/>
        </w:rPr>
        <w:t xml:space="preserve"> compensation. </w:t>
      </w:r>
      <w:proofErr w:type="gramStart"/>
      <w:r w:rsidRPr="00FB165C">
        <w:rPr>
          <w:rFonts w:cs="Calibri"/>
          <w:bCs/>
        </w:rPr>
        <w:t>In the event that</w:t>
      </w:r>
      <w:proofErr w:type="gramEnd"/>
      <w:r w:rsidRPr="00FB165C">
        <w:rPr>
          <w:rFonts w:cs="Calibri"/>
          <w:bCs/>
        </w:rPr>
        <w:t xml:space="preserve"> the contract is terminated by </w:t>
      </w:r>
      <w:r w:rsidR="00C24963">
        <w:rPr>
          <w:rFonts w:cs="Calibri"/>
          <w:bCs/>
        </w:rPr>
        <w:t>İHKİB</w:t>
      </w:r>
      <w:r w:rsidRPr="00FB165C">
        <w:rPr>
          <w:rFonts w:cs="Calibri"/>
          <w:bCs/>
        </w:rPr>
        <w:t xml:space="preserve"> </w:t>
      </w:r>
      <w:r w:rsidR="00C24963">
        <w:rPr>
          <w:rFonts w:cs="Calibri"/>
          <w:bCs/>
        </w:rPr>
        <w:t>because of the bidding company’s failure</w:t>
      </w:r>
      <w:r w:rsidRPr="00FB165C">
        <w:rPr>
          <w:rFonts w:cs="Calibri"/>
          <w:bCs/>
        </w:rPr>
        <w:t xml:space="preserve">, the Service Provider is obliged to compensate all direct and indirect damages incurred by </w:t>
      </w:r>
      <w:r w:rsidR="00C24963">
        <w:rPr>
          <w:rFonts w:cs="Calibri"/>
          <w:bCs/>
        </w:rPr>
        <w:t>İHKİB</w:t>
      </w:r>
      <w:r w:rsidRPr="00FB165C">
        <w:rPr>
          <w:rFonts w:cs="Calibri"/>
          <w:bCs/>
        </w:rPr>
        <w:t xml:space="preserve"> and also to pay the penalty price equal to the contract price.</w:t>
      </w:r>
    </w:p>
    <w:p w14:paraId="67BA0EB9" w14:textId="1F079125" w:rsidR="009D450C" w:rsidRDefault="00B35393" w:rsidP="00B35393">
      <w:pPr>
        <w:pStyle w:val="ListeParagraf"/>
        <w:widowControl w:val="0"/>
        <w:numPr>
          <w:ilvl w:val="0"/>
          <w:numId w:val="17"/>
        </w:numPr>
        <w:spacing w:before="120" w:after="120" w:line="240" w:lineRule="auto"/>
        <w:jc w:val="both"/>
        <w:rPr>
          <w:rFonts w:cs="Calibri"/>
          <w:bCs/>
        </w:rPr>
      </w:pPr>
      <w:r>
        <w:rPr>
          <w:rFonts w:cs="Calibri"/>
          <w:bCs/>
        </w:rPr>
        <w:t>The bidding company</w:t>
      </w:r>
      <w:r w:rsidRPr="00B35393">
        <w:rPr>
          <w:rFonts w:cs="Calibri"/>
          <w:bCs/>
        </w:rPr>
        <w:t xml:space="preserve"> shall keep all kinds of information confidential, including but not limited to the commercial, technical, economic, financial information acquired within the scope of the </w:t>
      </w:r>
      <w:r>
        <w:rPr>
          <w:rFonts w:cs="Calibri"/>
          <w:bCs/>
        </w:rPr>
        <w:t>work subject to this Specification. The bidding company</w:t>
      </w:r>
      <w:r w:rsidRPr="00B35393">
        <w:rPr>
          <w:rFonts w:cs="Calibri"/>
          <w:bCs/>
        </w:rPr>
        <w:t xml:space="preserve"> shall not disclose and </w:t>
      </w:r>
      <w:r w:rsidR="00B91E36">
        <w:rPr>
          <w:rFonts w:cs="Calibri"/>
          <w:bCs/>
        </w:rPr>
        <w:t xml:space="preserve">give </w:t>
      </w:r>
      <w:r w:rsidRPr="00B35393">
        <w:rPr>
          <w:rFonts w:cs="Calibri"/>
          <w:bCs/>
        </w:rPr>
        <w:t>access to</w:t>
      </w:r>
      <w:r w:rsidR="00B91E36">
        <w:rPr>
          <w:rFonts w:cs="Calibri"/>
          <w:bCs/>
        </w:rPr>
        <w:t xml:space="preserve"> any third parties. The bidding company</w:t>
      </w:r>
      <w:r w:rsidRPr="00B35393">
        <w:rPr>
          <w:rFonts w:cs="Calibri"/>
          <w:bCs/>
        </w:rPr>
        <w:t xml:space="preserve"> will not use </w:t>
      </w:r>
      <w:r w:rsidR="00B91E36">
        <w:rPr>
          <w:rFonts w:cs="Calibri"/>
          <w:bCs/>
        </w:rPr>
        <w:t>confidential information</w:t>
      </w:r>
      <w:r w:rsidRPr="00B35393">
        <w:rPr>
          <w:rFonts w:cs="Calibri"/>
          <w:bCs/>
        </w:rPr>
        <w:t xml:space="preserve"> for any purpose other than </w:t>
      </w:r>
      <w:r w:rsidR="00B91E36">
        <w:rPr>
          <w:rFonts w:cs="Calibri"/>
          <w:bCs/>
        </w:rPr>
        <w:t>work</w:t>
      </w:r>
      <w:r w:rsidRPr="00B35393">
        <w:rPr>
          <w:rFonts w:cs="Calibri"/>
          <w:bCs/>
        </w:rPr>
        <w:t xml:space="preserve"> scope. The </w:t>
      </w:r>
      <w:r w:rsidR="00B91E36">
        <w:rPr>
          <w:rFonts w:cs="Calibri"/>
          <w:bCs/>
        </w:rPr>
        <w:t>bidding company</w:t>
      </w:r>
      <w:r w:rsidRPr="00B35393">
        <w:rPr>
          <w:rFonts w:cs="Calibri"/>
          <w:bCs/>
        </w:rPr>
        <w:t xml:space="preserve"> will be directl</w:t>
      </w:r>
      <w:r w:rsidR="00987F57">
        <w:rPr>
          <w:rFonts w:cs="Calibri"/>
          <w:bCs/>
        </w:rPr>
        <w:t xml:space="preserve">y responsible </w:t>
      </w:r>
      <w:proofErr w:type="gramStart"/>
      <w:r w:rsidRPr="00B35393">
        <w:rPr>
          <w:rFonts w:cs="Calibri"/>
          <w:bCs/>
        </w:rPr>
        <w:t>in the event that</w:t>
      </w:r>
      <w:proofErr w:type="gramEnd"/>
      <w:r w:rsidRPr="00B35393">
        <w:rPr>
          <w:rFonts w:cs="Calibri"/>
          <w:bCs/>
        </w:rPr>
        <w:t xml:space="preserve"> he or his personnel or other persons working under him / her violates the obligation of confidentiality in any way, will indemnify all kinds of damages incurred by the General Secretariat of Istanbul Textile and Apparel Exporters' Associations (ITKIB) or 3rd persons or organizations, and will pay the penal clause to </w:t>
      </w:r>
      <w:r w:rsidR="0085279A">
        <w:rPr>
          <w:rFonts w:cs="Calibri"/>
          <w:bCs/>
        </w:rPr>
        <w:t xml:space="preserve">İHKİB </w:t>
      </w:r>
      <w:r w:rsidR="0085279A" w:rsidRPr="00B35393">
        <w:rPr>
          <w:rFonts w:cs="Calibri"/>
          <w:bCs/>
        </w:rPr>
        <w:t xml:space="preserve">in the amount of 50,000 </w:t>
      </w:r>
      <w:r w:rsidR="00B31515">
        <w:rPr>
          <w:rFonts w:cs="Calibri"/>
          <w:bCs/>
        </w:rPr>
        <w:t>USD</w:t>
      </w:r>
      <w:r w:rsidRPr="00B35393">
        <w:rPr>
          <w:rFonts w:cs="Calibri"/>
          <w:bCs/>
        </w:rPr>
        <w:t>. The confidentiality obligation will be valid indefinitely.</w:t>
      </w:r>
    </w:p>
    <w:p w14:paraId="5F94B415" w14:textId="73AAF003" w:rsidR="0085279A" w:rsidRDefault="0085279A" w:rsidP="0085279A">
      <w:pPr>
        <w:pStyle w:val="ListeParagraf"/>
        <w:widowControl w:val="0"/>
        <w:numPr>
          <w:ilvl w:val="0"/>
          <w:numId w:val="17"/>
        </w:numPr>
        <w:spacing w:before="120" w:after="120" w:line="240" w:lineRule="auto"/>
        <w:jc w:val="both"/>
        <w:rPr>
          <w:rFonts w:cs="Calibri"/>
          <w:bCs/>
        </w:rPr>
      </w:pPr>
      <w:r>
        <w:rPr>
          <w:rFonts w:cs="Calibri"/>
          <w:bCs/>
        </w:rPr>
        <w:t>The bidding company</w:t>
      </w:r>
      <w:r w:rsidRPr="0085279A">
        <w:rPr>
          <w:rFonts w:cs="Calibri"/>
          <w:bCs/>
        </w:rPr>
        <w:t xml:space="preserve"> cannot demand any additional fee in case of early completion or delivery of the work subject to the specification. </w:t>
      </w:r>
      <w:proofErr w:type="gramStart"/>
      <w:r w:rsidRPr="0085279A">
        <w:rPr>
          <w:rFonts w:cs="Calibri"/>
          <w:bCs/>
        </w:rPr>
        <w:t>In the event that</w:t>
      </w:r>
      <w:proofErr w:type="gramEnd"/>
      <w:r w:rsidRPr="0085279A">
        <w:rPr>
          <w:rFonts w:cs="Calibri"/>
          <w:bCs/>
        </w:rPr>
        <w:t xml:space="preserve"> the </w:t>
      </w:r>
      <w:r w:rsidR="00DB0847">
        <w:rPr>
          <w:rFonts w:cs="Calibri"/>
          <w:bCs/>
        </w:rPr>
        <w:t>bidding company</w:t>
      </w:r>
      <w:r w:rsidRPr="0085279A">
        <w:rPr>
          <w:rFonts w:cs="Calibri"/>
          <w:bCs/>
        </w:rPr>
        <w:t xml:space="preserve"> fails to complete the work subject to the specification for any reason or cannot deliver it properly, it will automatically be deemed to be in default. In this case, the penalty will be paid to </w:t>
      </w:r>
      <w:r w:rsidR="00DB0847">
        <w:rPr>
          <w:rFonts w:cs="Calibri"/>
          <w:bCs/>
        </w:rPr>
        <w:t>İHKİB</w:t>
      </w:r>
      <w:r w:rsidRPr="0085279A">
        <w:rPr>
          <w:rFonts w:cs="Calibri"/>
          <w:bCs/>
        </w:rPr>
        <w:t xml:space="preserve"> at the rate of 1% of the price of the work stipulated in the</w:t>
      </w:r>
      <w:r w:rsidR="00A22B9F">
        <w:rPr>
          <w:rFonts w:cs="Calibri"/>
          <w:bCs/>
        </w:rPr>
        <w:t xml:space="preserve"> specification per day delayed.</w:t>
      </w:r>
    </w:p>
    <w:p w14:paraId="5E58E2EF" w14:textId="2E60F102" w:rsidR="00A22B9F" w:rsidRDefault="00A22B9F" w:rsidP="00A22B9F">
      <w:pPr>
        <w:pStyle w:val="ListeParagraf"/>
        <w:widowControl w:val="0"/>
        <w:numPr>
          <w:ilvl w:val="0"/>
          <w:numId w:val="17"/>
        </w:numPr>
        <w:spacing w:before="120" w:after="120" w:line="240" w:lineRule="auto"/>
        <w:jc w:val="both"/>
        <w:rPr>
          <w:rFonts w:cs="Calibri"/>
          <w:bCs/>
        </w:rPr>
      </w:pPr>
      <w:r w:rsidRPr="00A22B9F">
        <w:rPr>
          <w:rFonts w:cs="Calibri"/>
          <w:bCs/>
        </w:rPr>
        <w:t xml:space="preserve">If either party does not fulfill its obligations or some of its obligations due to force majeure, </w:t>
      </w:r>
      <w:r>
        <w:rPr>
          <w:rFonts w:cs="Calibri"/>
          <w:bCs/>
        </w:rPr>
        <w:t>that party</w:t>
      </w:r>
      <w:r w:rsidRPr="00A22B9F">
        <w:rPr>
          <w:rFonts w:cs="Calibri"/>
          <w:bCs/>
        </w:rPr>
        <w:t xml:space="preserve"> will not be responsible to the other. When a force majeure occurs, one of the parties </w:t>
      </w:r>
      <w:proofErr w:type="gramStart"/>
      <w:r w:rsidRPr="00A22B9F">
        <w:rPr>
          <w:rFonts w:cs="Calibri"/>
          <w:bCs/>
        </w:rPr>
        <w:t>has to</w:t>
      </w:r>
      <w:proofErr w:type="gramEnd"/>
      <w:r w:rsidRPr="00A22B9F">
        <w:rPr>
          <w:rFonts w:cs="Calibri"/>
          <w:bCs/>
        </w:rPr>
        <w:t xml:space="preserve"> inform the other party </w:t>
      </w:r>
      <w:r w:rsidR="003F47EA">
        <w:rPr>
          <w:rFonts w:cs="Calibri"/>
          <w:bCs/>
        </w:rPr>
        <w:t>immediately</w:t>
      </w:r>
      <w:r w:rsidRPr="00A22B9F">
        <w:rPr>
          <w:rFonts w:cs="Calibri"/>
          <w:bCs/>
        </w:rPr>
        <w:t>. In case of such a situation, the parties will evaluate together and determine and implement the measures to be taken together. The Parties will not be able to claim damages that may arise from delays due to force majeure from each other.</w:t>
      </w:r>
    </w:p>
    <w:p w14:paraId="746564C1" w14:textId="7683755E" w:rsidR="003F47EA" w:rsidRPr="00BA485A" w:rsidRDefault="003F47EA" w:rsidP="003F47EA">
      <w:pPr>
        <w:pStyle w:val="ListeParagraf"/>
        <w:widowControl w:val="0"/>
        <w:numPr>
          <w:ilvl w:val="0"/>
          <w:numId w:val="17"/>
        </w:numPr>
        <w:spacing w:before="120" w:after="120" w:line="240" w:lineRule="auto"/>
        <w:jc w:val="both"/>
        <w:rPr>
          <w:rFonts w:cs="Calibri"/>
          <w:bCs/>
        </w:rPr>
      </w:pPr>
      <w:r>
        <w:rPr>
          <w:rFonts w:cs="Calibri"/>
          <w:bCs/>
        </w:rPr>
        <w:t>The bidding company</w:t>
      </w:r>
      <w:r w:rsidRPr="003F47EA">
        <w:rPr>
          <w:rFonts w:cs="Calibri"/>
          <w:bCs/>
        </w:rPr>
        <w:t xml:space="preserve"> may not transfer or assign the work subject to this specification and any or </w:t>
      </w:r>
      <w:proofErr w:type="gramStart"/>
      <w:r w:rsidRPr="003F47EA">
        <w:rPr>
          <w:rFonts w:cs="Calibri"/>
          <w:bCs/>
        </w:rPr>
        <w:t>all of</w:t>
      </w:r>
      <w:proofErr w:type="gramEnd"/>
      <w:r w:rsidRPr="003F47EA">
        <w:rPr>
          <w:rFonts w:cs="Calibri"/>
          <w:bCs/>
        </w:rPr>
        <w:t xml:space="preserve"> its rights and obligations to any third party without the written approval of </w:t>
      </w:r>
      <w:r>
        <w:rPr>
          <w:rFonts w:cs="Calibri"/>
          <w:bCs/>
        </w:rPr>
        <w:t>İHKİB</w:t>
      </w:r>
      <w:r w:rsidRPr="003F47EA">
        <w:rPr>
          <w:rFonts w:cs="Calibri"/>
          <w:bCs/>
        </w:rPr>
        <w:t xml:space="preserve">. </w:t>
      </w:r>
      <w:r>
        <w:rPr>
          <w:rFonts w:cs="Calibri"/>
          <w:bCs/>
        </w:rPr>
        <w:t>İHKİB</w:t>
      </w:r>
      <w:r w:rsidRPr="003F47EA">
        <w:rPr>
          <w:rFonts w:cs="Calibri"/>
          <w:bCs/>
        </w:rPr>
        <w:t xml:space="preserve"> has the right to transfer and assign its rights and obligations arising from the work subject to </w:t>
      </w:r>
      <w:r w:rsidRPr="003F47EA">
        <w:rPr>
          <w:rFonts w:cs="Calibri"/>
          <w:bCs/>
        </w:rPr>
        <w:lastRenderedPageBreak/>
        <w:t>this specification.</w:t>
      </w:r>
    </w:p>
    <w:p w14:paraId="7C399390" w14:textId="6B403BAD" w:rsidR="0092709C" w:rsidRPr="00F54989" w:rsidRDefault="0092709C" w:rsidP="00414787">
      <w:pPr>
        <w:widowControl w:val="0"/>
        <w:spacing w:before="120" w:after="120" w:line="240" w:lineRule="auto"/>
        <w:jc w:val="both"/>
        <w:rPr>
          <w:rFonts w:ascii="Calibri" w:hAnsi="Calibri" w:cs="Calibri"/>
          <w:b/>
        </w:rPr>
      </w:pPr>
      <w:r w:rsidRPr="00F54989">
        <w:rPr>
          <w:rFonts w:ascii="Calibri" w:hAnsi="Calibri" w:cs="Calibri"/>
          <w:b/>
          <w:bCs/>
        </w:rPr>
        <w:t>INELIGIBLE BIDDERS</w:t>
      </w:r>
    </w:p>
    <w:p w14:paraId="47DF0687" w14:textId="77777777" w:rsidR="0092709C" w:rsidRPr="00F54989" w:rsidRDefault="0092709C" w:rsidP="00414787">
      <w:pPr>
        <w:widowControl w:val="0"/>
        <w:spacing w:before="120" w:after="120" w:line="240" w:lineRule="auto"/>
        <w:jc w:val="both"/>
        <w:rPr>
          <w:rFonts w:ascii="Calibri" w:hAnsi="Calibri" w:cs="Calibri"/>
        </w:rPr>
      </w:pPr>
      <w:r w:rsidRPr="00F54989">
        <w:rPr>
          <w:rFonts w:ascii="Calibri" w:hAnsi="Calibri" w:cs="Calibri"/>
        </w:rPr>
        <w:t>The persons listed below may not bid directly or indirectly. Even if they have submitted a bid, their bids shall not be taken into consideration and if purchasing decision has been taken, such decision shall be canceled.</w:t>
      </w:r>
    </w:p>
    <w:p w14:paraId="520A55C3" w14:textId="77777777" w:rsidR="0092709C" w:rsidRPr="00F54989" w:rsidRDefault="0092709C" w:rsidP="00777DA1">
      <w:pPr>
        <w:widowControl w:val="0"/>
        <w:numPr>
          <w:ilvl w:val="0"/>
          <w:numId w:val="5"/>
        </w:numPr>
        <w:spacing w:before="120" w:after="120" w:line="240" w:lineRule="auto"/>
        <w:jc w:val="both"/>
        <w:rPr>
          <w:rFonts w:ascii="Calibri" w:hAnsi="Calibri" w:cs="Calibri"/>
        </w:rPr>
      </w:pPr>
      <w:r w:rsidRPr="00F54989">
        <w:rPr>
          <w:rFonts w:ascii="Calibri" w:hAnsi="Calibri" w:cs="Calibri"/>
        </w:rPr>
        <w:t xml:space="preserve">Members serving in the Board of Directors and Board of Auditors of TİM/Association that will make the purchase and the TİM/Association </w:t>
      </w:r>
      <w:proofErr w:type="gramStart"/>
      <w:r w:rsidRPr="00F54989">
        <w:rPr>
          <w:rFonts w:ascii="Calibri" w:hAnsi="Calibri" w:cs="Calibri"/>
        </w:rPr>
        <w:t>personnel;</w:t>
      </w:r>
      <w:proofErr w:type="gramEnd"/>
    </w:p>
    <w:p w14:paraId="7189092E" w14:textId="77777777" w:rsidR="0092709C" w:rsidRPr="00F54989" w:rsidRDefault="0092709C" w:rsidP="00777DA1">
      <w:pPr>
        <w:widowControl w:val="0"/>
        <w:numPr>
          <w:ilvl w:val="0"/>
          <w:numId w:val="5"/>
        </w:numPr>
        <w:spacing w:before="120" w:after="120" w:line="240" w:lineRule="auto"/>
        <w:jc w:val="both"/>
        <w:rPr>
          <w:rFonts w:ascii="Calibri" w:hAnsi="Calibri" w:cs="Calibri"/>
        </w:rPr>
      </w:pPr>
      <w:r w:rsidRPr="00F54989">
        <w:rPr>
          <w:rFonts w:ascii="Calibri" w:hAnsi="Calibri" w:cs="Calibri"/>
        </w:rPr>
        <w:t xml:space="preserve"> The employees who have left TİM/Association and who have left the membership of the Board of Directors and the Board of Auditors for a period of three years from the date they </w:t>
      </w:r>
      <w:proofErr w:type="gramStart"/>
      <w:r w:rsidRPr="00F54989">
        <w:rPr>
          <w:rFonts w:ascii="Calibri" w:hAnsi="Calibri" w:cs="Calibri"/>
        </w:rPr>
        <w:t>left;</w:t>
      </w:r>
      <w:proofErr w:type="gramEnd"/>
    </w:p>
    <w:p w14:paraId="313226C4" w14:textId="49B597C5" w:rsidR="0092709C" w:rsidRPr="00F54989" w:rsidRDefault="0092709C" w:rsidP="00777DA1">
      <w:pPr>
        <w:widowControl w:val="0"/>
        <w:numPr>
          <w:ilvl w:val="0"/>
          <w:numId w:val="5"/>
        </w:numPr>
        <w:spacing w:before="120" w:after="120" w:line="240" w:lineRule="auto"/>
        <w:jc w:val="both"/>
        <w:rPr>
          <w:rFonts w:ascii="Calibri" w:hAnsi="Calibri" w:cs="Calibri"/>
        </w:rPr>
      </w:pPr>
      <w:r w:rsidRPr="00F54989">
        <w:rPr>
          <w:rFonts w:ascii="Calibri" w:hAnsi="Calibri" w:cs="Calibri"/>
        </w:rPr>
        <w:t xml:space="preserve">The spouses of the persons listed in subparagraphs (a) and (b) of this paragraph and their first-degree relatives and relatives by </w:t>
      </w:r>
      <w:proofErr w:type="gramStart"/>
      <w:r w:rsidRPr="00F54989">
        <w:rPr>
          <w:rFonts w:ascii="Calibri" w:hAnsi="Calibri" w:cs="Calibri"/>
        </w:rPr>
        <w:t>marriage;</w:t>
      </w:r>
      <w:proofErr w:type="gramEnd"/>
    </w:p>
    <w:p w14:paraId="5B2B2AA7" w14:textId="77777777" w:rsidR="0092709C" w:rsidRPr="00F54989" w:rsidRDefault="0092709C" w:rsidP="00777DA1">
      <w:pPr>
        <w:widowControl w:val="0"/>
        <w:numPr>
          <w:ilvl w:val="0"/>
          <w:numId w:val="5"/>
        </w:numPr>
        <w:spacing w:before="120" w:after="120" w:line="240" w:lineRule="auto"/>
        <w:jc w:val="both"/>
        <w:rPr>
          <w:rFonts w:ascii="Calibri" w:hAnsi="Calibri" w:cs="Calibri"/>
        </w:rPr>
      </w:pPr>
      <w:r w:rsidRPr="00F54989">
        <w:rPr>
          <w:rFonts w:ascii="Calibri" w:hAnsi="Calibri" w:cs="Calibri"/>
        </w:rPr>
        <w:t xml:space="preserve">Legal entities in which those listed in subparagraphs (a), (b) and (c) of this paragraph have a </w:t>
      </w:r>
      <w:proofErr w:type="gramStart"/>
      <w:r w:rsidRPr="00F54989">
        <w:rPr>
          <w:rFonts w:ascii="Calibri" w:hAnsi="Calibri" w:cs="Calibri"/>
        </w:rPr>
        <w:t>shareholding;</w:t>
      </w:r>
      <w:proofErr w:type="gramEnd"/>
    </w:p>
    <w:p w14:paraId="22102D13" w14:textId="77777777" w:rsidR="0092709C" w:rsidRPr="00F54989" w:rsidRDefault="0092709C" w:rsidP="00777DA1">
      <w:pPr>
        <w:widowControl w:val="0"/>
        <w:numPr>
          <w:ilvl w:val="0"/>
          <w:numId w:val="5"/>
        </w:numPr>
        <w:spacing w:before="120" w:after="120" w:line="240" w:lineRule="auto"/>
        <w:jc w:val="both"/>
        <w:rPr>
          <w:rFonts w:ascii="Calibri" w:hAnsi="Calibri" w:cs="Calibri"/>
        </w:rPr>
      </w:pPr>
      <w:r w:rsidRPr="00F54989">
        <w:rPr>
          <w:rFonts w:ascii="Calibri" w:hAnsi="Calibri" w:cs="Calibri"/>
        </w:rPr>
        <w:t xml:space="preserve">The BIDDERS who were once awarded the work but were unwilling to enter into a contract in due form, and the BIDDERS who abandoned the contract and failed to fulfill their commitments according to the contractual provisions except for the events of </w:t>
      </w:r>
      <w:proofErr w:type="gramStart"/>
      <w:r w:rsidRPr="00F54989">
        <w:rPr>
          <w:rFonts w:ascii="Calibri" w:hAnsi="Calibri" w:cs="Calibri"/>
        </w:rPr>
        <w:t>force majeure;</w:t>
      </w:r>
      <w:proofErr w:type="gramEnd"/>
    </w:p>
    <w:p w14:paraId="619DF4A9" w14:textId="77777777" w:rsidR="0092709C" w:rsidRPr="00F54989" w:rsidRDefault="0092709C" w:rsidP="00777DA1">
      <w:pPr>
        <w:widowControl w:val="0"/>
        <w:numPr>
          <w:ilvl w:val="0"/>
          <w:numId w:val="5"/>
        </w:numPr>
        <w:spacing w:before="120" w:after="120" w:line="240" w:lineRule="auto"/>
        <w:jc w:val="both"/>
        <w:rPr>
          <w:rFonts w:ascii="Calibri" w:hAnsi="Calibri" w:cs="Calibri"/>
        </w:rPr>
      </w:pPr>
      <w:r w:rsidRPr="00F54989">
        <w:rPr>
          <w:rFonts w:ascii="Calibri" w:hAnsi="Calibri" w:cs="Calibri"/>
        </w:rPr>
        <w:t>Those who have been prohibited by various laws to participate in public tenders.</w:t>
      </w:r>
    </w:p>
    <w:p w14:paraId="03BFF188" w14:textId="6DBDAA80" w:rsidR="0092709C" w:rsidRPr="00F54989" w:rsidRDefault="0092709C" w:rsidP="00777DA1">
      <w:pPr>
        <w:pStyle w:val="ListeParagraf"/>
        <w:widowControl w:val="0"/>
        <w:spacing w:before="120" w:after="120" w:line="240" w:lineRule="auto"/>
        <w:ind w:left="0"/>
        <w:contextualSpacing w:val="0"/>
        <w:jc w:val="both"/>
        <w:rPr>
          <w:rFonts w:cs="Calibri"/>
          <w:b/>
        </w:rPr>
      </w:pPr>
      <w:r w:rsidRPr="00F54989">
        <w:rPr>
          <w:rFonts w:cs="Calibri"/>
          <w:b/>
          <w:bCs/>
        </w:rPr>
        <w:t>REASONS FOR DISQUALIFICATION</w:t>
      </w:r>
    </w:p>
    <w:p w14:paraId="75A1A4BA" w14:textId="77777777" w:rsidR="0092709C" w:rsidRPr="00F54989" w:rsidRDefault="0092709C" w:rsidP="00777DA1">
      <w:pPr>
        <w:pStyle w:val="ListeParagraf"/>
        <w:widowControl w:val="0"/>
        <w:spacing w:before="120" w:after="120" w:line="240" w:lineRule="auto"/>
        <w:ind w:left="0"/>
        <w:contextualSpacing w:val="0"/>
        <w:jc w:val="both"/>
        <w:rPr>
          <w:rFonts w:cs="Calibri"/>
        </w:rPr>
      </w:pPr>
      <w:r w:rsidRPr="00F54989">
        <w:rPr>
          <w:rFonts w:cs="Calibri"/>
        </w:rPr>
        <w:t>In the following cases, the BIDDERS shall be disqualified from the tender if such cases are identified:</w:t>
      </w:r>
    </w:p>
    <w:p w14:paraId="553967DC" w14:textId="77777777" w:rsidR="0092709C" w:rsidRPr="00F54989" w:rsidRDefault="0092709C" w:rsidP="00414787">
      <w:pPr>
        <w:widowControl w:val="0"/>
        <w:numPr>
          <w:ilvl w:val="0"/>
          <w:numId w:val="14"/>
        </w:numPr>
        <w:spacing w:before="120" w:after="120" w:line="240" w:lineRule="auto"/>
        <w:jc w:val="both"/>
        <w:rPr>
          <w:rFonts w:ascii="Calibri" w:hAnsi="Calibri" w:cs="Calibri"/>
        </w:rPr>
      </w:pPr>
      <w:r w:rsidRPr="00F54989">
        <w:rPr>
          <w:rFonts w:ascii="Calibri" w:hAnsi="Calibri" w:cs="Calibri"/>
        </w:rPr>
        <w:t xml:space="preserve">Those who have finalized social security obligations according to the legislative provisions in force in Turkey or their own </w:t>
      </w:r>
      <w:proofErr w:type="gramStart"/>
      <w:r w:rsidRPr="00F54989">
        <w:rPr>
          <w:rFonts w:ascii="Calibri" w:hAnsi="Calibri" w:cs="Calibri"/>
        </w:rPr>
        <w:t>country;</w:t>
      </w:r>
      <w:proofErr w:type="gramEnd"/>
    </w:p>
    <w:p w14:paraId="1652392B" w14:textId="77777777" w:rsidR="0092709C" w:rsidRPr="00F54989" w:rsidRDefault="0092709C" w:rsidP="00414787">
      <w:pPr>
        <w:widowControl w:val="0"/>
        <w:numPr>
          <w:ilvl w:val="0"/>
          <w:numId w:val="14"/>
        </w:numPr>
        <w:spacing w:before="120" w:after="120" w:line="240" w:lineRule="auto"/>
        <w:jc w:val="both"/>
        <w:rPr>
          <w:rFonts w:ascii="Calibri" w:hAnsi="Calibri" w:cs="Calibri"/>
        </w:rPr>
      </w:pPr>
      <w:r w:rsidRPr="00F54989">
        <w:rPr>
          <w:rFonts w:ascii="Calibri" w:hAnsi="Calibri" w:cs="Calibri"/>
        </w:rPr>
        <w:t xml:space="preserve">Those who have finalized tax obligations according to the legislative provisions in force in Turkey or their own </w:t>
      </w:r>
      <w:proofErr w:type="gramStart"/>
      <w:r w:rsidRPr="00F54989">
        <w:rPr>
          <w:rFonts w:ascii="Calibri" w:hAnsi="Calibri" w:cs="Calibri"/>
        </w:rPr>
        <w:t>country;</w:t>
      </w:r>
      <w:proofErr w:type="gramEnd"/>
    </w:p>
    <w:p w14:paraId="6B67DCB8" w14:textId="77777777" w:rsidR="0092709C" w:rsidRPr="00F54989" w:rsidRDefault="0092709C" w:rsidP="00414787">
      <w:pPr>
        <w:widowControl w:val="0"/>
        <w:numPr>
          <w:ilvl w:val="0"/>
          <w:numId w:val="14"/>
        </w:numPr>
        <w:spacing w:before="120" w:after="120" w:line="240" w:lineRule="auto"/>
        <w:jc w:val="both"/>
        <w:rPr>
          <w:rFonts w:ascii="Calibri" w:hAnsi="Calibri" w:cs="Calibri"/>
        </w:rPr>
      </w:pPr>
      <w:r w:rsidRPr="00F54989">
        <w:rPr>
          <w:rFonts w:ascii="Calibri" w:hAnsi="Calibri" w:cs="Calibri"/>
        </w:rPr>
        <w:t>Those who were convicted by a court decision for their professional activities within 5 years prior to the date of the tender.</w:t>
      </w:r>
    </w:p>
    <w:p w14:paraId="0A8B5E3B" w14:textId="2042D595" w:rsidR="0092709C" w:rsidRPr="00F54989" w:rsidRDefault="0092709C" w:rsidP="00777DA1">
      <w:pPr>
        <w:pStyle w:val="ListeParagraf"/>
        <w:widowControl w:val="0"/>
        <w:spacing w:before="120" w:after="120" w:line="240" w:lineRule="auto"/>
        <w:ind w:left="0"/>
        <w:contextualSpacing w:val="0"/>
        <w:jc w:val="both"/>
        <w:rPr>
          <w:rFonts w:cs="Calibri"/>
          <w:b/>
        </w:rPr>
      </w:pPr>
      <w:r w:rsidRPr="00F54989">
        <w:rPr>
          <w:rFonts w:cs="Calibri"/>
          <w:b/>
          <w:bCs/>
        </w:rPr>
        <w:t>EVALUATION OF BIDS AND SELECTION CRITERIA:</w:t>
      </w:r>
    </w:p>
    <w:p w14:paraId="1FAAB9C1" w14:textId="77777777" w:rsidR="0092709C" w:rsidRPr="00F54989" w:rsidRDefault="0092709C" w:rsidP="00414787">
      <w:pPr>
        <w:widowControl w:val="0"/>
        <w:numPr>
          <w:ilvl w:val="0"/>
          <w:numId w:val="15"/>
        </w:numPr>
        <w:spacing w:before="120" w:after="120" w:line="240" w:lineRule="auto"/>
        <w:jc w:val="both"/>
        <w:rPr>
          <w:rFonts w:ascii="Calibri" w:hAnsi="Calibri" w:cs="Calibri"/>
        </w:rPr>
      </w:pPr>
      <w:r w:rsidRPr="00F54989">
        <w:rPr>
          <w:rFonts w:ascii="Calibri" w:hAnsi="Calibri" w:cs="Calibri"/>
        </w:rPr>
        <w:t>The bids shall be evaluated by a commission consisting of the Board of Directors of İHKİB and the General Secretariat.</w:t>
      </w:r>
    </w:p>
    <w:p w14:paraId="73A4DD0E" w14:textId="40D591A7" w:rsidR="0092709C" w:rsidRPr="00F54989" w:rsidRDefault="0092709C" w:rsidP="00414787">
      <w:pPr>
        <w:widowControl w:val="0"/>
        <w:numPr>
          <w:ilvl w:val="0"/>
          <w:numId w:val="15"/>
        </w:numPr>
        <w:spacing w:before="120" w:after="120" w:line="240" w:lineRule="auto"/>
        <w:jc w:val="both"/>
        <w:rPr>
          <w:rFonts w:ascii="Calibri" w:hAnsi="Calibri" w:cs="Calibri"/>
        </w:rPr>
      </w:pPr>
      <w:r w:rsidRPr="00F54989">
        <w:rPr>
          <w:rFonts w:ascii="Calibri" w:hAnsi="Calibri" w:cs="Calibri"/>
        </w:rPr>
        <w:t xml:space="preserve">In the evaluation, the reasonable price and the service quality provided by the </w:t>
      </w:r>
      <w:r w:rsidR="00590A51" w:rsidRPr="00F54989">
        <w:rPr>
          <w:rFonts w:ascii="Calibri" w:hAnsi="Calibri" w:cs="Calibri"/>
        </w:rPr>
        <w:t>bidding company</w:t>
      </w:r>
      <w:r w:rsidRPr="00F54989">
        <w:rPr>
          <w:rFonts w:ascii="Calibri" w:hAnsi="Calibri" w:cs="Calibri"/>
        </w:rPr>
        <w:t xml:space="preserve"> in similar works shall be </w:t>
      </w:r>
      <w:proofErr w:type="gramStart"/>
      <w:r w:rsidRPr="00F54989">
        <w:rPr>
          <w:rFonts w:ascii="Calibri" w:hAnsi="Calibri" w:cs="Calibri"/>
        </w:rPr>
        <w:t xml:space="preserve">taken </w:t>
      </w:r>
      <w:r w:rsidR="00DA4042" w:rsidRPr="00F54989">
        <w:rPr>
          <w:rFonts w:ascii="Calibri" w:hAnsi="Calibri" w:cs="Calibri"/>
        </w:rPr>
        <w:t>into account</w:t>
      </w:r>
      <w:proofErr w:type="gramEnd"/>
      <w:r w:rsidRPr="00F54989">
        <w:rPr>
          <w:rFonts w:ascii="Calibri" w:hAnsi="Calibri" w:cs="Calibri"/>
        </w:rPr>
        <w:t>.</w:t>
      </w:r>
    </w:p>
    <w:p w14:paraId="16C147EB" w14:textId="587736E2" w:rsidR="0092709C" w:rsidRPr="00F54989" w:rsidRDefault="0092709C" w:rsidP="00414787">
      <w:pPr>
        <w:widowControl w:val="0"/>
        <w:numPr>
          <w:ilvl w:val="0"/>
          <w:numId w:val="15"/>
        </w:numPr>
        <w:spacing w:before="120" w:after="120" w:line="240" w:lineRule="auto"/>
        <w:jc w:val="both"/>
        <w:rPr>
          <w:rFonts w:ascii="Calibri" w:hAnsi="Calibri" w:cs="Calibri"/>
        </w:rPr>
      </w:pPr>
      <w:r w:rsidRPr="00F54989">
        <w:rPr>
          <w:rFonts w:ascii="Calibri" w:hAnsi="Calibri" w:cs="Calibri"/>
        </w:rPr>
        <w:t xml:space="preserve">The evaluation results shall be notified to the </w:t>
      </w:r>
      <w:r w:rsidR="00590A51" w:rsidRPr="00F54989">
        <w:rPr>
          <w:rFonts w:ascii="Calibri" w:hAnsi="Calibri" w:cs="Calibri"/>
        </w:rPr>
        <w:t>bidding company</w:t>
      </w:r>
      <w:r w:rsidRPr="00F54989">
        <w:rPr>
          <w:rFonts w:ascii="Calibri" w:hAnsi="Calibri" w:cs="Calibri"/>
        </w:rPr>
        <w:t xml:space="preserve"> in writing.</w:t>
      </w:r>
    </w:p>
    <w:p w14:paraId="0FF0B028" w14:textId="4B919C4D" w:rsidR="0092709C" w:rsidRPr="00F54989" w:rsidRDefault="008D0E2D" w:rsidP="00414787">
      <w:pPr>
        <w:widowControl w:val="0"/>
        <w:numPr>
          <w:ilvl w:val="0"/>
          <w:numId w:val="15"/>
        </w:numPr>
        <w:spacing w:before="120" w:after="120" w:line="240" w:lineRule="auto"/>
        <w:jc w:val="both"/>
        <w:rPr>
          <w:rFonts w:ascii="Calibri" w:hAnsi="Calibri" w:cs="Calibri"/>
        </w:rPr>
      </w:pPr>
      <w:r w:rsidRPr="00F54989">
        <w:rPr>
          <w:rFonts w:ascii="Calibri" w:hAnsi="Calibri" w:cs="Calibri"/>
        </w:rPr>
        <w:t>The bidding company</w:t>
      </w:r>
      <w:r w:rsidR="0092709C" w:rsidRPr="00F54989">
        <w:rPr>
          <w:rFonts w:ascii="Calibri" w:hAnsi="Calibri" w:cs="Calibri"/>
        </w:rPr>
        <w:t xml:space="preserve"> agree and undertake that they shall not have any compensation and other claim rights it they are not awarded the contract for their bids </w:t>
      </w:r>
      <w:proofErr w:type="gramStart"/>
      <w:r w:rsidR="0092709C" w:rsidRPr="00F54989">
        <w:rPr>
          <w:rFonts w:ascii="Calibri" w:hAnsi="Calibri" w:cs="Calibri"/>
        </w:rPr>
        <w:t>as a result of</w:t>
      </w:r>
      <w:proofErr w:type="gramEnd"/>
      <w:r w:rsidR="0092709C" w:rsidRPr="00F54989">
        <w:rPr>
          <w:rFonts w:ascii="Calibri" w:hAnsi="Calibri" w:cs="Calibri"/>
        </w:rPr>
        <w:t xml:space="preserve"> the evaluation. </w:t>
      </w:r>
    </w:p>
    <w:p w14:paraId="1FA2A156" w14:textId="5E2B6890" w:rsidR="0092709C" w:rsidRPr="00F4127D" w:rsidRDefault="0092709C" w:rsidP="00777DA1">
      <w:pPr>
        <w:pStyle w:val="ListeParagraf"/>
        <w:widowControl w:val="0"/>
        <w:spacing w:before="120" w:after="120" w:line="240" w:lineRule="auto"/>
        <w:ind w:left="0"/>
        <w:contextualSpacing w:val="0"/>
        <w:jc w:val="both"/>
        <w:rPr>
          <w:rFonts w:cs="Calibri"/>
          <w:b/>
        </w:rPr>
      </w:pPr>
      <w:r w:rsidRPr="00F4127D">
        <w:rPr>
          <w:rFonts w:cs="Calibri"/>
          <w:b/>
        </w:rPr>
        <w:t>CANCELLATION OF TENDER</w:t>
      </w:r>
    </w:p>
    <w:p w14:paraId="3D141990" w14:textId="77777777" w:rsidR="0092709C" w:rsidRPr="00F54989" w:rsidRDefault="0092709C" w:rsidP="00E2234A">
      <w:pPr>
        <w:widowControl w:val="0"/>
        <w:numPr>
          <w:ilvl w:val="0"/>
          <w:numId w:val="16"/>
        </w:numPr>
        <w:spacing w:before="120" w:after="120" w:line="240" w:lineRule="auto"/>
        <w:jc w:val="both"/>
        <w:rPr>
          <w:rFonts w:ascii="Calibri" w:hAnsi="Calibri" w:cs="Calibri"/>
        </w:rPr>
      </w:pPr>
      <w:r w:rsidRPr="00F54989">
        <w:rPr>
          <w:rFonts w:ascii="Calibri" w:hAnsi="Calibri" w:cs="Calibri"/>
        </w:rPr>
        <w:t>İHKİB has the right not to make the tender if deemed necessary.</w:t>
      </w:r>
    </w:p>
    <w:p w14:paraId="32C5C487" w14:textId="77777777" w:rsidR="00E2234A" w:rsidRPr="00F54989" w:rsidRDefault="0092709C" w:rsidP="00E2234A">
      <w:pPr>
        <w:widowControl w:val="0"/>
        <w:numPr>
          <w:ilvl w:val="0"/>
          <w:numId w:val="16"/>
        </w:numPr>
        <w:spacing w:before="120" w:after="120" w:line="240" w:lineRule="auto"/>
        <w:jc w:val="both"/>
        <w:rPr>
          <w:rFonts w:ascii="Calibri" w:hAnsi="Calibri" w:cs="Calibri"/>
        </w:rPr>
      </w:pPr>
      <w:r w:rsidRPr="00F54989">
        <w:rPr>
          <w:rFonts w:ascii="Calibri" w:hAnsi="Calibri" w:cs="Calibri"/>
        </w:rPr>
        <w:t xml:space="preserve">In case İHKİB cancels the tender for any reason whatsoever, the </w:t>
      </w:r>
      <w:r w:rsidR="00E2234A" w:rsidRPr="00F54989">
        <w:rPr>
          <w:rFonts w:ascii="Calibri" w:hAnsi="Calibri" w:cs="Calibri"/>
        </w:rPr>
        <w:t xml:space="preserve">bidding company </w:t>
      </w:r>
      <w:r w:rsidRPr="00F54989">
        <w:rPr>
          <w:rFonts w:ascii="Calibri" w:hAnsi="Calibri" w:cs="Calibri"/>
        </w:rPr>
        <w:t xml:space="preserve">agree and undertake that they shall not have any compensation and other claim rights irrespective of the name under which it is claimed. </w:t>
      </w:r>
    </w:p>
    <w:p w14:paraId="04E323D1" w14:textId="68114A01" w:rsidR="0092709C" w:rsidRPr="00F54989" w:rsidRDefault="0092709C" w:rsidP="00E2234A">
      <w:pPr>
        <w:widowControl w:val="0"/>
        <w:spacing w:before="120" w:after="120" w:line="240" w:lineRule="auto"/>
        <w:jc w:val="both"/>
        <w:rPr>
          <w:rFonts w:ascii="Calibri" w:hAnsi="Calibri" w:cs="Calibri"/>
        </w:rPr>
      </w:pPr>
      <w:r w:rsidRPr="00F54989">
        <w:rPr>
          <w:rFonts w:ascii="Calibri" w:hAnsi="Calibri" w:cs="Calibri"/>
          <w:b/>
          <w:bCs/>
        </w:rPr>
        <w:t>SETTLEMENT OF DISPUTES</w:t>
      </w:r>
    </w:p>
    <w:p w14:paraId="18E1CE03" w14:textId="57E97A23" w:rsidR="0092709C" w:rsidRDefault="0092709C" w:rsidP="00777DA1">
      <w:pPr>
        <w:widowControl w:val="0"/>
        <w:spacing w:before="120" w:after="120" w:line="240" w:lineRule="auto"/>
        <w:jc w:val="both"/>
        <w:rPr>
          <w:rFonts w:ascii="Calibri" w:hAnsi="Calibri" w:cs="Calibri"/>
        </w:rPr>
      </w:pPr>
      <w:r w:rsidRPr="00F54989">
        <w:rPr>
          <w:rFonts w:ascii="Calibri" w:hAnsi="Calibri" w:cs="Calibri"/>
        </w:rPr>
        <w:t xml:space="preserve">The İstanbul Arbitration Center is authorized to settle any disputes arising out of this specification. The </w:t>
      </w:r>
      <w:r w:rsidRPr="00F54989">
        <w:rPr>
          <w:rFonts w:ascii="Calibri" w:hAnsi="Calibri" w:cs="Calibri"/>
        </w:rPr>
        <w:lastRenderedPageBreak/>
        <w:t>Turkish law and arbitration rules of the İstanbul Arbitration Center shall apply to such disputes.</w:t>
      </w:r>
    </w:p>
    <w:p w14:paraId="32FF859B" w14:textId="0FB54C93" w:rsidR="00144B52" w:rsidRDefault="00144B52" w:rsidP="00777DA1">
      <w:pPr>
        <w:widowControl w:val="0"/>
        <w:spacing w:before="120" w:after="120" w:line="240" w:lineRule="auto"/>
        <w:jc w:val="both"/>
        <w:rPr>
          <w:rFonts w:ascii="Calibri" w:hAnsi="Calibri" w:cs="Calibri"/>
        </w:rPr>
      </w:pPr>
    </w:p>
    <w:p w14:paraId="02105994" w14:textId="66CAED9D" w:rsidR="00144B52" w:rsidRPr="00A84139" w:rsidRDefault="00144B52" w:rsidP="00144B52">
      <w:pPr>
        <w:spacing w:before="60" w:after="60"/>
        <w:jc w:val="both"/>
        <w:rPr>
          <w:rFonts w:ascii="Candara" w:eastAsia="Times New Roman" w:hAnsi="Candara" w:cs="Times New Roman"/>
          <w:b/>
          <w:bCs/>
          <w:lang w:eastAsia="en-GB"/>
        </w:rPr>
      </w:pPr>
      <w:r w:rsidRPr="00144B52">
        <w:rPr>
          <w:rFonts w:ascii="Candara" w:eastAsia="Times New Roman" w:hAnsi="Candara" w:cs="Times New Roman"/>
          <w:b/>
          <w:bCs/>
          <w:lang w:eastAsia="en-GB"/>
        </w:rPr>
        <w:t>ANNEX</w:t>
      </w:r>
      <w:r>
        <w:rPr>
          <w:rFonts w:ascii="Candara" w:eastAsia="Times New Roman" w:hAnsi="Candara" w:cs="Times New Roman"/>
          <w:b/>
          <w:bCs/>
          <w:lang w:eastAsia="en-GB"/>
        </w:rPr>
        <w:t xml:space="preserve"> </w:t>
      </w:r>
      <w:r w:rsidRPr="00144B52">
        <w:rPr>
          <w:rFonts w:ascii="Candara" w:eastAsia="Times New Roman" w:hAnsi="Candara" w:cs="Times New Roman"/>
          <w:b/>
          <w:bCs/>
          <w:lang w:eastAsia="en-GB"/>
        </w:rPr>
        <w:t>1 PROPOSAL FORM</w:t>
      </w:r>
      <w:r>
        <w:rPr>
          <w:rFonts w:ascii="Candara" w:eastAsia="Times New Roman" w:hAnsi="Candara" w:cs="Times New Roman"/>
          <w:b/>
          <w:bCs/>
          <w:lang w:eastAsia="en-GB"/>
        </w:rPr>
        <w:t xml:space="preserve"> </w:t>
      </w:r>
    </w:p>
    <w:p w14:paraId="484922D6" w14:textId="77777777" w:rsidR="00144B52" w:rsidRPr="00A84139" w:rsidRDefault="00144B52" w:rsidP="00144B52">
      <w:pPr>
        <w:overflowPunct w:val="0"/>
        <w:autoSpaceDE w:val="0"/>
        <w:autoSpaceDN w:val="0"/>
        <w:adjustRightInd w:val="0"/>
        <w:spacing w:after="0" w:line="240" w:lineRule="auto"/>
        <w:jc w:val="both"/>
        <w:textAlignment w:val="baseline"/>
        <w:rPr>
          <w:rFonts w:ascii="Candara" w:eastAsia="Times New Roman" w:hAnsi="Candara" w:cs="Times New Roman"/>
        </w:rPr>
      </w:pPr>
    </w:p>
    <w:p w14:paraId="38CA3BB2" w14:textId="04759A31" w:rsidR="00144B52" w:rsidRPr="00A84139" w:rsidRDefault="00144B52" w:rsidP="00144B52">
      <w:pPr>
        <w:overflowPunct w:val="0"/>
        <w:autoSpaceDE w:val="0"/>
        <w:autoSpaceDN w:val="0"/>
        <w:adjustRightInd w:val="0"/>
        <w:spacing w:after="0" w:line="240" w:lineRule="auto"/>
        <w:ind w:left="2130" w:hanging="2130"/>
        <w:jc w:val="both"/>
        <w:textAlignment w:val="baseline"/>
        <w:rPr>
          <w:rFonts w:ascii="Candara" w:eastAsia="Times New Roman" w:hAnsi="Candara" w:cs="Times New Roman"/>
        </w:rPr>
      </w:pPr>
      <w:r w:rsidRPr="00144B52">
        <w:rPr>
          <w:rFonts w:ascii="Candara" w:eastAsia="Times New Roman" w:hAnsi="Candara" w:cs="Times New Roman"/>
          <w:b/>
        </w:rPr>
        <w:t>Subject of Service Procurement</w:t>
      </w:r>
      <w:r>
        <w:rPr>
          <w:rFonts w:ascii="Candara" w:eastAsia="Times New Roman" w:hAnsi="Candara" w:cs="Times New Roman"/>
          <w:b/>
        </w:rPr>
        <w:tab/>
      </w:r>
      <w:r w:rsidRPr="00A84139">
        <w:rPr>
          <w:rFonts w:ascii="Candara" w:eastAsia="Times New Roman" w:hAnsi="Candara" w:cs="Times New Roman"/>
          <w:b/>
        </w:rPr>
        <w:t>:</w:t>
      </w:r>
      <w:r w:rsidRPr="00A84139">
        <w:rPr>
          <w:rFonts w:ascii="Candara" w:eastAsia="Times New Roman" w:hAnsi="Candara" w:cs="Times New Roman"/>
        </w:rPr>
        <w:t xml:space="preserve"> </w:t>
      </w:r>
      <w:r w:rsidR="00F24209">
        <w:rPr>
          <w:rFonts w:ascii="Candara" w:eastAsia="Times New Roman" w:hAnsi="Candara" w:cs="Times New Roman"/>
        </w:rPr>
        <w:t>4</w:t>
      </w:r>
      <w:r w:rsidRPr="000B6977">
        <w:rPr>
          <w:rFonts w:ascii="Candara" w:eastAsia="Times New Roman" w:hAnsi="Candara" w:cs="Times New Roman"/>
        </w:rPr>
        <w:t>-term</w:t>
      </w:r>
      <w:r w:rsidR="000B6977" w:rsidRPr="000B6977">
        <w:rPr>
          <w:rFonts w:ascii="Candara" w:eastAsia="Times New Roman" w:hAnsi="Candara" w:cs="Times New Roman"/>
        </w:rPr>
        <w:t>s</w:t>
      </w:r>
      <w:r w:rsidRPr="000B6977">
        <w:rPr>
          <w:rFonts w:ascii="Candara" w:eastAsia="Times New Roman" w:hAnsi="Candara" w:cs="Times New Roman"/>
        </w:rPr>
        <w:t xml:space="preserve"> booth construction service to cover</w:t>
      </w:r>
      <w:r w:rsidR="000B6977" w:rsidRPr="000B6977">
        <w:rPr>
          <w:rFonts w:ascii="Candara" w:eastAsia="Times New Roman" w:hAnsi="Candara" w:cs="Times New Roman"/>
        </w:rPr>
        <w:t xml:space="preserve"> </w:t>
      </w:r>
      <w:r w:rsidRPr="000B6977">
        <w:rPr>
          <w:rFonts w:ascii="Candara" w:eastAsia="Times New Roman" w:hAnsi="Candara" w:cs="Times New Roman"/>
        </w:rPr>
        <w:t xml:space="preserve">period of February and August periods of Magic LV SHOW </w:t>
      </w:r>
      <w:r w:rsidR="00161E47">
        <w:rPr>
          <w:rFonts w:ascii="Candara" w:eastAsia="Times New Roman" w:hAnsi="Candara" w:cs="Times New Roman"/>
        </w:rPr>
        <w:t>2023</w:t>
      </w:r>
      <w:r w:rsidR="00F24209">
        <w:rPr>
          <w:rFonts w:ascii="Candara" w:eastAsia="Times New Roman" w:hAnsi="Candara" w:cs="Times New Roman"/>
        </w:rPr>
        <w:t xml:space="preserve"> and </w:t>
      </w:r>
      <w:r w:rsidR="00161E47">
        <w:rPr>
          <w:rFonts w:ascii="Candara" w:eastAsia="Times New Roman" w:hAnsi="Candara" w:cs="Times New Roman"/>
        </w:rPr>
        <w:t>2024</w:t>
      </w:r>
      <w:r w:rsidRPr="000B6977">
        <w:rPr>
          <w:rFonts w:ascii="Candara" w:eastAsia="Times New Roman" w:hAnsi="Candara" w:cs="Times New Roman"/>
        </w:rPr>
        <w:t xml:space="preserve"> fairs.</w:t>
      </w:r>
      <w:r>
        <w:rPr>
          <w:rFonts w:ascii="Candara" w:eastAsia="Times New Roman" w:hAnsi="Candara" w:cs="Times New Roman"/>
        </w:rPr>
        <w:t xml:space="preserve"> </w:t>
      </w:r>
    </w:p>
    <w:p w14:paraId="4160DEE0" w14:textId="77777777" w:rsidR="00144B52" w:rsidRPr="00A84139" w:rsidRDefault="00144B52" w:rsidP="00144B52">
      <w:pPr>
        <w:overflowPunct w:val="0"/>
        <w:autoSpaceDE w:val="0"/>
        <w:autoSpaceDN w:val="0"/>
        <w:adjustRightInd w:val="0"/>
        <w:spacing w:after="0" w:line="240" w:lineRule="auto"/>
        <w:ind w:left="2130" w:hanging="2130"/>
        <w:jc w:val="both"/>
        <w:textAlignment w:val="baseline"/>
        <w:rPr>
          <w:rFonts w:ascii="Candara" w:hAnsi="Candara" w:cs="Times New Roman"/>
          <w:lang w:eastAsia="tr-TR"/>
        </w:rPr>
      </w:pPr>
    </w:p>
    <w:p w14:paraId="3C530E98" w14:textId="0C59A55D" w:rsidR="00144B52" w:rsidRDefault="00144B52" w:rsidP="00144B52">
      <w:pPr>
        <w:overflowPunct w:val="0"/>
        <w:autoSpaceDE w:val="0"/>
        <w:autoSpaceDN w:val="0"/>
        <w:adjustRightInd w:val="0"/>
        <w:spacing w:after="0" w:line="240" w:lineRule="auto"/>
        <w:jc w:val="both"/>
        <w:textAlignment w:val="baseline"/>
        <w:rPr>
          <w:rFonts w:ascii="Candara" w:eastAsia="Times New Roman" w:hAnsi="Candara" w:cs="Times New Roman"/>
          <w:b/>
        </w:rPr>
      </w:pPr>
      <w:r>
        <w:rPr>
          <w:rFonts w:ascii="Candara" w:eastAsia="Times New Roman" w:hAnsi="Candara" w:cs="Times New Roman"/>
          <w:b/>
        </w:rPr>
        <w:t>Bidder Company Name</w:t>
      </w:r>
      <w:r>
        <w:rPr>
          <w:rFonts w:ascii="Candara" w:eastAsia="Times New Roman" w:hAnsi="Candara" w:cs="Times New Roman"/>
          <w:b/>
        </w:rPr>
        <w:tab/>
      </w:r>
      <w:r>
        <w:rPr>
          <w:rFonts w:ascii="Candara" w:eastAsia="Times New Roman" w:hAnsi="Candara" w:cs="Times New Roman"/>
          <w:b/>
        </w:rPr>
        <w:tab/>
      </w:r>
      <w:r w:rsidRPr="00A84139">
        <w:rPr>
          <w:rFonts w:ascii="Candara" w:eastAsia="Times New Roman" w:hAnsi="Candara" w:cs="Times New Roman"/>
          <w:b/>
        </w:rPr>
        <w:t>:</w:t>
      </w:r>
    </w:p>
    <w:p w14:paraId="66299010" w14:textId="6388B2C1" w:rsidR="00144B52" w:rsidRDefault="00144B52" w:rsidP="00144B52">
      <w:pPr>
        <w:overflowPunct w:val="0"/>
        <w:autoSpaceDE w:val="0"/>
        <w:autoSpaceDN w:val="0"/>
        <w:adjustRightInd w:val="0"/>
        <w:spacing w:after="0" w:line="240" w:lineRule="auto"/>
        <w:jc w:val="both"/>
        <w:textAlignment w:val="baseline"/>
        <w:rPr>
          <w:rFonts w:ascii="Candara" w:eastAsia="Times New Roman" w:hAnsi="Candara" w:cs="Times New Roman"/>
          <w:b/>
        </w:rPr>
      </w:pPr>
    </w:p>
    <w:p w14:paraId="0E3E7EB7" w14:textId="65881BDC" w:rsidR="00144B52" w:rsidRPr="00A84139" w:rsidRDefault="00144B52" w:rsidP="00144B52">
      <w:pPr>
        <w:overflowPunct w:val="0"/>
        <w:autoSpaceDE w:val="0"/>
        <w:autoSpaceDN w:val="0"/>
        <w:adjustRightInd w:val="0"/>
        <w:spacing w:after="0" w:line="240" w:lineRule="auto"/>
        <w:jc w:val="both"/>
        <w:textAlignment w:val="baseline"/>
        <w:rPr>
          <w:rFonts w:ascii="Candara" w:eastAsia="Times New Roman" w:hAnsi="Candara" w:cs="Times New Roman"/>
        </w:rPr>
      </w:pPr>
      <w:r>
        <w:rPr>
          <w:rFonts w:ascii="Candara" w:eastAsia="Times New Roman" w:hAnsi="Candara" w:cs="Times New Roman"/>
          <w:b/>
        </w:rPr>
        <w:t>Gradual Offer Table</w:t>
      </w:r>
    </w:p>
    <w:p w14:paraId="5963A12D" w14:textId="77777777" w:rsidR="00144B52" w:rsidRPr="00A84139" w:rsidRDefault="00144B52" w:rsidP="00144B52">
      <w:pPr>
        <w:overflowPunct w:val="0"/>
        <w:autoSpaceDE w:val="0"/>
        <w:autoSpaceDN w:val="0"/>
        <w:adjustRightInd w:val="0"/>
        <w:spacing w:after="0" w:line="240" w:lineRule="auto"/>
        <w:jc w:val="both"/>
        <w:textAlignment w:val="baseline"/>
        <w:outlineLvl w:val="0"/>
        <w:rPr>
          <w:rFonts w:ascii="Candara" w:eastAsia="Times New Roman" w:hAnsi="Candara"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
        <w:gridCol w:w="3627"/>
        <w:gridCol w:w="2572"/>
        <w:gridCol w:w="2570"/>
      </w:tblGrid>
      <w:tr w:rsidR="00144B52" w:rsidRPr="00E229BE" w14:paraId="166BEBC3" w14:textId="77777777" w:rsidTr="00144B52">
        <w:trPr>
          <w:trHeight w:val="404"/>
        </w:trPr>
        <w:tc>
          <w:tcPr>
            <w:tcW w:w="162" w:type="pct"/>
            <w:tcBorders>
              <w:top w:val="single" w:sz="4" w:space="0" w:color="000000"/>
              <w:left w:val="single" w:sz="4" w:space="0" w:color="000000"/>
              <w:bottom w:val="single" w:sz="4" w:space="0" w:color="000000"/>
              <w:right w:val="single" w:sz="4" w:space="0" w:color="000000"/>
            </w:tcBorders>
          </w:tcPr>
          <w:p w14:paraId="5E2B31E2" w14:textId="77777777" w:rsidR="00144B52" w:rsidRPr="00A84139" w:rsidRDefault="00144B52" w:rsidP="006610BC">
            <w:pPr>
              <w:spacing w:after="0" w:line="240" w:lineRule="auto"/>
              <w:jc w:val="center"/>
              <w:rPr>
                <w:rFonts w:ascii="Candara" w:eastAsia="Times New Roman" w:hAnsi="Candara" w:cs="Times New Roman"/>
                <w:b/>
                <w:bCs/>
              </w:rPr>
            </w:pPr>
          </w:p>
        </w:tc>
        <w:tc>
          <w:tcPr>
            <w:tcW w:w="20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750BAF" w14:textId="11C588FA" w:rsidR="00144B52" w:rsidRPr="00A84139" w:rsidRDefault="00144B52" w:rsidP="00144B52">
            <w:pPr>
              <w:spacing w:after="0" w:line="240" w:lineRule="auto"/>
              <w:jc w:val="center"/>
              <w:rPr>
                <w:rFonts w:ascii="Candara" w:eastAsia="Times New Roman" w:hAnsi="Candara" w:cs="Times New Roman"/>
                <w:b/>
                <w:bCs/>
              </w:rPr>
            </w:pPr>
            <w:r w:rsidRPr="00144B52">
              <w:rPr>
                <w:rFonts w:ascii="Candara" w:eastAsia="Times New Roman" w:hAnsi="Candara" w:cs="Times New Roman"/>
                <w:b/>
                <w:bCs/>
              </w:rPr>
              <w:t>Name of the Fair for which the Offer was submitted</w:t>
            </w:r>
          </w:p>
        </w:tc>
        <w:tc>
          <w:tcPr>
            <w:tcW w:w="1419" w:type="pct"/>
            <w:tcBorders>
              <w:top w:val="single" w:sz="4" w:space="0" w:color="000000"/>
              <w:left w:val="single" w:sz="4" w:space="0" w:color="000000"/>
              <w:bottom w:val="single" w:sz="4" w:space="0" w:color="000000"/>
              <w:right w:val="single" w:sz="4" w:space="0" w:color="000000"/>
            </w:tcBorders>
            <w:vAlign w:val="center"/>
          </w:tcPr>
          <w:p w14:paraId="7B4E2332" w14:textId="7C435B2F" w:rsidR="00144B52" w:rsidRPr="00E229BE" w:rsidDel="00F117D3" w:rsidRDefault="00144B52" w:rsidP="00144B52">
            <w:pPr>
              <w:spacing w:after="0" w:line="240" w:lineRule="auto"/>
              <w:jc w:val="center"/>
              <w:rPr>
                <w:rFonts w:ascii="Candara" w:hAnsi="Candara" w:cs="Times New Roman"/>
                <w:b/>
                <w:bCs/>
                <w:i/>
                <w:lang w:val="en-GB"/>
              </w:rPr>
            </w:pPr>
            <w:r>
              <w:rPr>
                <w:rFonts w:ascii="Candara" w:hAnsi="Candara" w:cs="Times New Roman"/>
                <w:b/>
                <w:bCs/>
                <w:i/>
                <w:lang w:val="en-GB"/>
              </w:rPr>
              <w:t xml:space="preserve">Min. </w:t>
            </w:r>
            <w:proofErr w:type="spellStart"/>
            <w:r>
              <w:rPr>
                <w:rFonts w:ascii="Candara" w:hAnsi="Candara" w:cs="Times New Roman"/>
                <w:b/>
                <w:bCs/>
                <w:i/>
                <w:lang w:val="en-GB"/>
              </w:rPr>
              <w:t>Stant</w:t>
            </w:r>
            <w:proofErr w:type="spellEnd"/>
            <w:r>
              <w:rPr>
                <w:rFonts w:ascii="Candara" w:hAnsi="Candara" w:cs="Times New Roman"/>
                <w:b/>
                <w:bCs/>
                <w:i/>
                <w:lang w:val="en-GB"/>
              </w:rPr>
              <w:t xml:space="preserve"> </w:t>
            </w:r>
            <w:r w:rsidR="00F4127D">
              <w:rPr>
                <w:rFonts w:ascii="Candara" w:hAnsi="Candara" w:cs="Times New Roman"/>
                <w:b/>
                <w:bCs/>
                <w:i/>
                <w:lang w:val="en-GB"/>
              </w:rPr>
              <w:t>Participation Guarantee</w:t>
            </w:r>
          </w:p>
        </w:tc>
        <w:tc>
          <w:tcPr>
            <w:tcW w:w="1418" w:type="pct"/>
            <w:tcBorders>
              <w:top w:val="single" w:sz="4" w:space="0" w:color="000000"/>
              <w:left w:val="single" w:sz="4" w:space="0" w:color="000000"/>
              <w:bottom w:val="single" w:sz="4" w:space="0" w:color="000000"/>
              <w:right w:val="single" w:sz="4" w:space="0" w:color="000000"/>
            </w:tcBorders>
            <w:vAlign w:val="center"/>
          </w:tcPr>
          <w:p w14:paraId="7FA92135" w14:textId="182E0767" w:rsidR="00144B52" w:rsidRPr="00A84139" w:rsidRDefault="00144B52" w:rsidP="00144B52">
            <w:pPr>
              <w:spacing w:after="0" w:line="240" w:lineRule="auto"/>
              <w:jc w:val="center"/>
              <w:rPr>
                <w:rFonts w:ascii="Candara" w:hAnsi="Candara" w:cs="Times New Roman"/>
                <w:b/>
              </w:rPr>
            </w:pPr>
            <w:r w:rsidRPr="00144B52">
              <w:rPr>
                <w:rFonts w:ascii="Candara" w:hAnsi="Candara" w:cs="Times New Roman"/>
                <w:b/>
                <w:bCs/>
                <w:i/>
                <w:lang w:val="en-GB"/>
              </w:rPr>
              <w:t xml:space="preserve">Cost Per </w:t>
            </w:r>
            <w:proofErr w:type="spellStart"/>
            <w:r w:rsidRPr="00144B52">
              <w:rPr>
                <w:rFonts w:ascii="Candara" w:hAnsi="Candara" w:cs="Times New Roman"/>
                <w:b/>
                <w:bCs/>
                <w:i/>
                <w:lang w:val="en-GB"/>
              </w:rPr>
              <w:t>Sq</w:t>
            </w:r>
            <w:proofErr w:type="spellEnd"/>
            <w:r w:rsidRPr="00144B52">
              <w:rPr>
                <w:rFonts w:ascii="Candara" w:hAnsi="Candara" w:cs="Times New Roman"/>
                <w:b/>
                <w:bCs/>
                <w:i/>
                <w:lang w:val="en-GB"/>
              </w:rPr>
              <w:t xml:space="preserve"> ft</w:t>
            </w:r>
          </w:p>
        </w:tc>
      </w:tr>
      <w:tr w:rsidR="00144B52" w:rsidRPr="00E229BE" w14:paraId="24CF3847" w14:textId="77777777" w:rsidTr="006610BC">
        <w:trPr>
          <w:trHeight w:val="1503"/>
        </w:trPr>
        <w:tc>
          <w:tcPr>
            <w:tcW w:w="162" w:type="pct"/>
            <w:tcBorders>
              <w:top w:val="single" w:sz="4" w:space="0" w:color="000000"/>
              <w:left w:val="single" w:sz="4" w:space="0" w:color="000000"/>
              <w:bottom w:val="single" w:sz="4" w:space="0" w:color="000000"/>
              <w:right w:val="single" w:sz="4" w:space="0" w:color="000000"/>
            </w:tcBorders>
            <w:vAlign w:val="center"/>
          </w:tcPr>
          <w:p w14:paraId="454054E8" w14:textId="77777777" w:rsidR="00144B52" w:rsidRPr="00A84139" w:rsidRDefault="00144B52" w:rsidP="006610BC">
            <w:pPr>
              <w:spacing w:after="0" w:line="240" w:lineRule="auto"/>
              <w:jc w:val="center"/>
              <w:rPr>
                <w:rFonts w:ascii="Candara" w:hAnsi="Candara" w:cs="Times New Roman"/>
                <w:lang w:eastAsia="tr-TR"/>
              </w:rPr>
            </w:pPr>
            <w:r w:rsidRPr="00A84139">
              <w:rPr>
                <w:rFonts w:ascii="Candara" w:hAnsi="Candara" w:cs="Times New Roman"/>
                <w:lang w:eastAsia="tr-TR"/>
              </w:rPr>
              <w:t>1</w:t>
            </w:r>
          </w:p>
        </w:tc>
        <w:tc>
          <w:tcPr>
            <w:tcW w:w="20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6238B" w14:textId="22B90D99" w:rsidR="00144B52" w:rsidRPr="00A84139" w:rsidRDefault="00144B52" w:rsidP="006610BC">
            <w:pPr>
              <w:spacing w:after="0" w:line="240" w:lineRule="auto"/>
              <w:rPr>
                <w:rFonts w:ascii="Candara" w:hAnsi="Candara" w:cs="Times New Roman"/>
                <w:lang w:eastAsia="tr-TR"/>
              </w:rPr>
            </w:pPr>
            <w:r w:rsidRPr="008B06F1">
              <w:rPr>
                <w:rFonts w:ascii="Candara" w:eastAsia="Times New Roman" w:hAnsi="Candara" w:cs="Times New Roman"/>
                <w:lang w:eastAsia="tr-TR"/>
              </w:rPr>
              <w:t xml:space="preserve"> </w:t>
            </w:r>
            <w:r w:rsidRPr="000B6977">
              <w:rPr>
                <w:rFonts w:ascii="Candara" w:eastAsia="Times New Roman" w:hAnsi="Candara" w:cs="Times New Roman"/>
                <w:lang w:eastAsia="tr-TR"/>
              </w:rPr>
              <w:t xml:space="preserve">Magic LV SHOW </w:t>
            </w:r>
            <w:r w:rsidR="00161E47">
              <w:rPr>
                <w:rFonts w:ascii="Candara" w:eastAsia="Times New Roman" w:hAnsi="Candara" w:cs="Times New Roman"/>
                <w:lang w:eastAsia="tr-TR"/>
              </w:rPr>
              <w:t>2023</w:t>
            </w:r>
            <w:r w:rsidR="00F24209">
              <w:rPr>
                <w:rFonts w:ascii="Candara" w:eastAsia="Times New Roman" w:hAnsi="Candara" w:cs="Times New Roman"/>
                <w:lang w:eastAsia="tr-TR"/>
              </w:rPr>
              <w:t xml:space="preserve"> and </w:t>
            </w:r>
            <w:r w:rsidR="00161E47">
              <w:rPr>
                <w:rFonts w:ascii="Candara" w:eastAsia="Times New Roman" w:hAnsi="Candara" w:cs="Times New Roman"/>
                <w:lang w:eastAsia="tr-TR"/>
              </w:rPr>
              <w:t>2024</w:t>
            </w:r>
            <w:r w:rsidRPr="000B6977">
              <w:rPr>
                <w:rFonts w:ascii="Candara" w:eastAsia="Times New Roman" w:hAnsi="Candara" w:cs="Times New Roman"/>
                <w:lang w:eastAsia="tr-TR"/>
              </w:rPr>
              <w:t xml:space="preserve"> </w:t>
            </w:r>
            <w:r w:rsidR="00F4127D" w:rsidRPr="000B6977">
              <w:rPr>
                <w:rFonts w:ascii="Candara" w:eastAsia="Times New Roman" w:hAnsi="Candara" w:cs="Times New Roman"/>
                <w:lang w:eastAsia="tr-TR"/>
              </w:rPr>
              <w:t>February</w:t>
            </w:r>
            <w:r w:rsidRPr="000B6977">
              <w:rPr>
                <w:rFonts w:ascii="Candara" w:eastAsia="Times New Roman" w:hAnsi="Candara" w:cs="Times New Roman"/>
                <w:lang w:eastAsia="tr-TR"/>
              </w:rPr>
              <w:t xml:space="preserve"> </w:t>
            </w:r>
            <w:r w:rsidR="00F4127D" w:rsidRPr="000B6977">
              <w:rPr>
                <w:rFonts w:ascii="Candara" w:eastAsia="Times New Roman" w:hAnsi="Candara" w:cs="Times New Roman"/>
                <w:lang w:eastAsia="tr-TR"/>
              </w:rPr>
              <w:t xml:space="preserve">and </w:t>
            </w:r>
            <w:r w:rsidRPr="000B6977">
              <w:rPr>
                <w:rFonts w:ascii="Candara" w:eastAsia="Times New Roman" w:hAnsi="Candara" w:cs="Times New Roman"/>
                <w:lang w:eastAsia="tr-TR"/>
              </w:rPr>
              <w:t>A</w:t>
            </w:r>
            <w:r w:rsidR="00F4127D" w:rsidRPr="000B6977">
              <w:rPr>
                <w:rFonts w:ascii="Candara" w:eastAsia="Times New Roman" w:hAnsi="Candara" w:cs="Times New Roman"/>
                <w:lang w:eastAsia="tr-TR"/>
              </w:rPr>
              <w:t>ugust</w:t>
            </w:r>
            <w:r w:rsidRPr="000B6977">
              <w:rPr>
                <w:rFonts w:ascii="Candara" w:eastAsia="Times New Roman" w:hAnsi="Candara" w:cs="Times New Roman"/>
                <w:lang w:eastAsia="tr-TR"/>
              </w:rPr>
              <w:t xml:space="preserve"> F</w:t>
            </w:r>
            <w:r w:rsidR="00F4127D" w:rsidRPr="000B6977">
              <w:rPr>
                <w:rFonts w:ascii="Candara" w:eastAsia="Times New Roman" w:hAnsi="Candara" w:cs="Times New Roman"/>
                <w:lang w:eastAsia="tr-TR"/>
              </w:rPr>
              <w:t>airs</w:t>
            </w:r>
          </w:p>
        </w:tc>
        <w:tc>
          <w:tcPr>
            <w:tcW w:w="1419" w:type="pct"/>
            <w:tcBorders>
              <w:top w:val="single" w:sz="4" w:space="0" w:color="000000"/>
              <w:left w:val="single" w:sz="4" w:space="0" w:color="000000"/>
              <w:bottom w:val="single" w:sz="4" w:space="0" w:color="000000"/>
              <w:right w:val="single" w:sz="4" w:space="0" w:color="000000"/>
            </w:tcBorders>
            <w:vAlign w:val="center"/>
          </w:tcPr>
          <w:tbl>
            <w:tblPr>
              <w:tblStyle w:val="TabloKlavuzu"/>
              <w:tblW w:w="2225" w:type="dxa"/>
              <w:tblLook w:val="04A0" w:firstRow="1" w:lastRow="0" w:firstColumn="1" w:lastColumn="0" w:noHBand="0" w:noVBand="1"/>
            </w:tblPr>
            <w:tblGrid>
              <w:gridCol w:w="2225"/>
            </w:tblGrid>
            <w:tr w:rsidR="00144B52" w14:paraId="75804009" w14:textId="77777777" w:rsidTr="006610BC">
              <w:trPr>
                <w:trHeight w:val="399"/>
              </w:trPr>
              <w:tc>
                <w:tcPr>
                  <w:tcW w:w="2225" w:type="dxa"/>
                </w:tcPr>
                <w:p w14:paraId="790CA76F" w14:textId="24BAADB5" w:rsidR="00144B52" w:rsidRDefault="00144B52" w:rsidP="00144B52">
                  <w:pPr>
                    <w:spacing w:before="120" w:after="120"/>
                    <w:rPr>
                      <w:rFonts w:ascii="Candara" w:eastAsia="Times New Roman" w:hAnsi="Candara" w:cs="Times New Roman"/>
                    </w:rPr>
                  </w:pPr>
                  <w:r>
                    <w:rPr>
                      <w:rFonts w:ascii="Candara" w:eastAsia="Times New Roman" w:hAnsi="Candara" w:cs="Times New Roman"/>
                    </w:rPr>
                    <w:t>100 sq ft -1.000 sq ft</w:t>
                  </w:r>
                </w:p>
              </w:tc>
            </w:tr>
            <w:tr w:rsidR="00144B52" w14:paraId="4207827F" w14:textId="77777777" w:rsidTr="006610BC">
              <w:trPr>
                <w:trHeight w:val="384"/>
              </w:trPr>
              <w:tc>
                <w:tcPr>
                  <w:tcW w:w="2225" w:type="dxa"/>
                </w:tcPr>
                <w:p w14:paraId="54259D11" w14:textId="3F169EB8" w:rsidR="00144B52" w:rsidRDefault="00144B52" w:rsidP="00144B52">
                  <w:pPr>
                    <w:rPr>
                      <w:rFonts w:ascii="Candara" w:eastAsia="Times New Roman" w:hAnsi="Candara" w:cs="Times New Roman"/>
                    </w:rPr>
                  </w:pPr>
                  <w:r>
                    <w:rPr>
                      <w:rFonts w:ascii="Candara" w:eastAsia="Times New Roman" w:hAnsi="Candara" w:cs="Times New Roman"/>
                    </w:rPr>
                    <w:t>1001 sq ft- 2000 sq ft</w:t>
                  </w:r>
                </w:p>
              </w:tc>
            </w:tr>
            <w:tr w:rsidR="00144B52" w14:paraId="12203697" w14:textId="77777777" w:rsidTr="006610BC">
              <w:trPr>
                <w:trHeight w:val="399"/>
              </w:trPr>
              <w:tc>
                <w:tcPr>
                  <w:tcW w:w="2225" w:type="dxa"/>
                </w:tcPr>
                <w:p w14:paraId="35261C80" w14:textId="46B1AEEA" w:rsidR="00144B52" w:rsidRDefault="00144B52" w:rsidP="00144B52">
                  <w:pPr>
                    <w:rPr>
                      <w:rFonts w:ascii="Candara" w:eastAsia="Times New Roman" w:hAnsi="Candara" w:cs="Times New Roman"/>
                    </w:rPr>
                  </w:pPr>
                  <w:r>
                    <w:rPr>
                      <w:rFonts w:ascii="Candara" w:eastAsia="Times New Roman" w:hAnsi="Candara" w:cs="Times New Roman"/>
                    </w:rPr>
                    <w:t>2001 sq ft- 4000 sq ft</w:t>
                  </w:r>
                </w:p>
              </w:tc>
            </w:tr>
          </w:tbl>
          <w:p w14:paraId="032B1210" w14:textId="1000CD4A" w:rsidR="00144B52" w:rsidRPr="00E229BE" w:rsidRDefault="00144B52" w:rsidP="006610BC">
            <w:pPr>
              <w:spacing w:before="120" w:after="120" w:line="240" w:lineRule="auto"/>
              <w:rPr>
                <w:rFonts w:ascii="Candara" w:eastAsia="Times New Roman" w:hAnsi="Candara" w:cs="Times New Roman"/>
              </w:rPr>
            </w:pPr>
          </w:p>
        </w:tc>
        <w:tc>
          <w:tcPr>
            <w:tcW w:w="1418" w:type="pct"/>
            <w:tcBorders>
              <w:top w:val="single" w:sz="4" w:space="0" w:color="000000"/>
              <w:left w:val="single" w:sz="4" w:space="0" w:color="000000"/>
              <w:bottom w:val="single" w:sz="4" w:space="0" w:color="000000"/>
              <w:right w:val="single" w:sz="4" w:space="0" w:color="000000"/>
            </w:tcBorders>
            <w:vAlign w:val="center"/>
          </w:tcPr>
          <w:tbl>
            <w:tblPr>
              <w:tblStyle w:val="TabloKlavuzu"/>
              <w:tblW w:w="2225" w:type="dxa"/>
              <w:tblLook w:val="04A0" w:firstRow="1" w:lastRow="0" w:firstColumn="1" w:lastColumn="0" w:noHBand="0" w:noVBand="1"/>
            </w:tblPr>
            <w:tblGrid>
              <w:gridCol w:w="2225"/>
            </w:tblGrid>
            <w:tr w:rsidR="00144B52" w14:paraId="77115119" w14:textId="77777777" w:rsidTr="006610BC">
              <w:trPr>
                <w:trHeight w:val="399"/>
              </w:trPr>
              <w:tc>
                <w:tcPr>
                  <w:tcW w:w="2225" w:type="dxa"/>
                </w:tcPr>
                <w:p w14:paraId="63C426CC" w14:textId="77777777" w:rsidR="00144B52" w:rsidRDefault="00144B52" w:rsidP="006610BC">
                  <w:pPr>
                    <w:rPr>
                      <w:rFonts w:ascii="Candara" w:eastAsia="Times New Roman" w:hAnsi="Candara" w:cs="Times New Roman"/>
                    </w:rPr>
                  </w:pPr>
                </w:p>
              </w:tc>
            </w:tr>
            <w:tr w:rsidR="00144B52" w14:paraId="206E43F5" w14:textId="77777777" w:rsidTr="006610BC">
              <w:trPr>
                <w:trHeight w:val="384"/>
              </w:trPr>
              <w:tc>
                <w:tcPr>
                  <w:tcW w:w="2225" w:type="dxa"/>
                </w:tcPr>
                <w:p w14:paraId="6E6128FC" w14:textId="77777777" w:rsidR="00144B52" w:rsidRDefault="00144B52" w:rsidP="006610BC">
                  <w:pPr>
                    <w:rPr>
                      <w:rFonts w:ascii="Candara" w:eastAsia="Times New Roman" w:hAnsi="Candara" w:cs="Times New Roman"/>
                    </w:rPr>
                  </w:pPr>
                </w:p>
              </w:tc>
            </w:tr>
            <w:tr w:rsidR="00144B52" w14:paraId="3202A1DE" w14:textId="77777777" w:rsidTr="006610BC">
              <w:trPr>
                <w:trHeight w:val="399"/>
              </w:trPr>
              <w:tc>
                <w:tcPr>
                  <w:tcW w:w="2225" w:type="dxa"/>
                </w:tcPr>
                <w:p w14:paraId="4131E3F2" w14:textId="77777777" w:rsidR="00144B52" w:rsidRDefault="00144B52" w:rsidP="006610BC">
                  <w:pPr>
                    <w:rPr>
                      <w:rFonts w:ascii="Candara" w:eastAsia="Times New Roman" w:hAnsi="Candara" w:cs="Times New Roman"/>
                    </w:rPr>
                  </w:pPr>
                </w:p>
              </w:tc>
            </w:tr>
          </w:tbl>
          <w:p w14:paraId="2A088B28" w14:textId="77777777" w:rsidR="00144B52" w:rsidRPr="00A84139" w:rsidRDefault="00144B52" w:rsidP="006610BC">
            <w:pPr>
              <w:spacing w:after="0" w:line="240" w:lineRule="auto"/>
              <w:rPr>
                <w:rFonts w:ascii="Candara" w:hAnsi="Candara" w:cs="Times New Roman"/>
                <w:bCs/>
                <w:i/>
                <w:lang w:val="en-GB"/>
              </w:rPr>
            </w:pPr>
          </w:p>
        </w:tc>
      </w:tr>
    </w:tbl>
    <w:p w14:paraId="70582BE8" w14:textId="31A1AE19" w:rsidR="00144B52" w:rsidRDefault="00144B52" w:rsidP="00144B52">
      <w:pPr>
        <w:spacing w:before="60" w:after="60"/>
        <w:rPr>
          <w:rFonts w:ascii="Candara" w:hAnsi="Candara" w:cs="Times New Roman"/>
          <w:b/>
          <w:i/>
        </w:rPr>
      </w:pPr>
    </w:p>
    <w:p w14:paraId="71E6DC1C" w14:textId="0E0B5B44" w:rsidR="00144B52" w:rsidRDefault="00144B52" w:rsidP="00144B52">
      <w:pPr>
        <w:spacing w:before="60" w:after="60"/>
        <w:rPr>
          <w:rFonts w:ascii="Candara" w:hAnsi="Candara" w:cs="Times New Roman"/>
          <w:b/>
          <w:i/>
        </w:rPr>
      </w:pPr>
      <w:r>
        <w:rPr>
          <w:rFonts w:ascii="Candara" w:hAnsi="Candara" w:cs="Times New Roman"/>
          <w:b/>
          <w:i/>
        </w:rPr>
        <w:t>Regardless of the size offer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5066"/>
        <w:gridCol w:w="3589"/>
      </w:tblGrid>
      <w:tr w:rsidR="00144B52" w:rsidRPr="00E229BE" w14:paraId="73F01A06" w14:textId="77777777" w:rsidTr="000346FE">
        <w:trPr>
          <w:trHeight w:val="498"/>
        </w:trPr>
        <w:tc>
          <w:tcPr>
            <w:tcW w:w="225" w:type="pct"/>
            <w:tcBorders>
              <w:top w:val="single" w:sz="4" w:space="0" w:color="000000"/>
              <w:left w:val="single" w:sz="4" w:space="0" w:color="000000"/>
              <w:bottom w:val="single" w:sz="4" w:space="0" w:color="000000"/>
              <w:right w:val="single" w:sz="4" w:space="0" w:color="000000"/>
            </w:tcBorders>
          </w:tcPr>
          <w:p w14:paraId="409700EE" w14:textId="77777777" w:rsidR="00144B52" w:rsidRPr="00A84139" w:rsidRDefault="00144B52" w:rsidP="006610BC">
            <w:pPr>
              <w:spacing w:after="0" w:line="240" w:lineRule="auto"/>
              <w:jc w:val="center"/>
              <w:rPr>
                <w:rFonts w:ascii="Candara" w:eastAsia="Times New Roman" w:hAnsi="Candara" w:cs="Times New Roman"/>
                <w:b/>
                <w:bCs/>
              </w:rPr>
            </w:pPr>
          </w:p>
        </w:tc>
        <w:tc>
          <w:tcPr>
            <w:tcW w:w="27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0B78E8" w14:textId="77777777" w:rsidR="00144B52" w:rsidRPr="00A84139" w:rsidRDefault="00144B52" w:rsidP="006610BC">
            <w:pPr>
              <w:spacing w:after="0" w:line="240" w:lineRule="auto"/>
              <w:jc w:val="center"/>
              <w:rPr>
                <w:rFonts w:ascii="Candara" w:eastAsia="Times New Roman" w:hAnsi="Candara" w:cs="Times New Roman"/>
                <w:b/>
                <w:bCs/>
              </w:rPr>
            </w:pPr>
            <w:r w:rsidRPr="00144B52">
              <w:rPr>
                <w:rFonts w:ascii="Candara" w:eastAsia="Times New Roman" w:hAnsi="Candara" w:cs="Times New Roman"/>
                <w:b/>
                <w:bCs/>
              </w:rPr>
              <w:t>Name of the Fair for which the Offer was submitted</w:t>
            </w:r>
          </w:p>
        </w:tc>
        <w:tc>
          <w:tcPr>
            <w:tcW w:w="1980" w:type="pct"/>
            <w:tcBorders>
              <w:top w:val="single" w:sz="4" w:space="0" w:color="000000"/>
              <w:left w:val="single" w:sz="4" w:space="0" w:color="000000"/>
              <w:bottom w:val="single" w:sz="4" w:space="0" w:color="000000"/>
              <w:right w:val="single" w:sz="4" w:space="0" w:color="000000"/>
            </w:tcBorders>
            <w:vAlign w:val="center"/>
          </w:tcPr>
          <w:p w14:paraId="78306719" w14:textId="77777777" w:rsidR="00144B52" w:rsidRPr="00A84139" w:rsidRDefault="00144B52" w:rsidP="006610BC">
            <w:pPr>
              <w:spacing w:after="0" w:line="240" w:lineRule="auto"/>
              <w:jc w:val="center"/>
              <w:rPr>
                <w:rFonts w:ascii="Candara" w:hAnsi="Candara" w:cs="Times New Roman"/>
                <w:b/>
              </w:rPr>
            </w:pPr>
            <w:r w:rsidRPr="00144B52">
              <w:rPr>
                <w:rFonts w:ascii="Candara" w:hAnsi="Candara" w:cs="Times New Roman"/>
                <w:b/>
                <w:bCs/>
                <w:i/>
                <w:lang w:val="en-GB"/>
              </w:rPr>
              <w:t xml:space="preserve">Cost Per </w:t>
            </w:r>
            <w:proofErr w:type="spellStart"/>
            <w:r w:rsidRPr="00144B52">
              <w:rPr>
                <w:rFonts w:ascii="Candara" w:hAnsi="Candara" w:cs="Times New Roman"/>
                <w:b/>
                <w:bCs/>
                <w:i/>
                <w:lang w:val="en-GB"/>
              </w:rPr>
              <w:t>Sq</w:t>
            </w:r>
            <w:proofErr w:type="spellEnd"/>
            <w:r w:rsidRPr="00144B52">
              <w:rPr>
                <w:rFonts w:ascii="Candara" w:hAnsi="Candara" w:cs="Times New Roman"/>
                <w:b/>
                <w:bCs/>
                <w:i/>
                <w:lang w:val="en-GB"/>
              </w:rPr>
              <w:t xml:space="preserve"> ft</w:t>
            </w:r>
          </w:p>
        </w:tc>
      </w:tr>
      <w:tr w:rsidR="00144B52" w:rsidRPr="00E229BE" w14:paraId="00C478C4" w14:textId="77777777" w:rsidTr="000346FE">
        <w:trPr>
          <w:trHeight w:val="1853"/>
        </w:trPr>
        <w:tc>
          <w:tcPr>
            <w:tcW w:w="225" w:type="pct"/>
            <w:tcBorders>
              <w:top w:val="single" w:sz="4" w:space="0" w:color="000000"/>
              <w:left w:val="single" w:sz="4" w:space="0" w:color="000000"/>
              <w:bottom w:val="single" w:sz="4" w:space="0" w:color="000000"/>
              <w:right w:val="single" w:sz="4" w:space="0" w:color="000000"/>
            </w:tcBorders>
            <w:vAlign w:val="center"/>
          </w:tcPr>
          <w:p w14:paraId="5D234067" w14:textId="77777777" w:rsidR="00144B52" w:rsidRPr="00A84139" w:rsidRDefault="00144B52" w:rsidP="006610BC">
            <w:pPr>
              <w:spacing w:after="0" w:line="240" w:lineRule="auto"/>
              <w:jc w:val="center"/>
              <w:rPr>
                <w:rFonts w:ascii="Candara" w:hAnsi="Candara" w:cs="Times New Roman"/>
                <w:lang w:eastAsia="tr-TR"/>
              </w:rPr>
            </w:pPr>
            <w:r w:rsidRPr="00A84139">
              <w:rPr>
                <w:rFonts w:ascii="Candara" w:hAnsi="Candara" w:cs="Times New Roman"/>
                <w:lang w:eastAsia="tr-TR"/>
              </w:rPr>
              <w:t>1</w:t>
            </w:r>
          </w:p>
        </w:tc>
        <w:tc>
          <w:tcPr>
            <w:tcW w:w="27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6AA2BC" w14:textId="58FDFE43" w:rsidR="00144B52" w:rsidRPr="000B6977" w:rsidRDefault="00144B52" w:rsidP="006610BC">
            <w:pPr>
              <w:spacing w:after="0" w:line="240" w:lineRule="auto"/>
              <w:rPr>
                <w:rFonts w:ascii="Candara" w:hAnsi="Candara" w:cs="Times New Roman"/>
                <w:lang w:eastAsia="tr-TR"/>
              </w:rPr>
            </w:pPr>
            <w:r w:rsidRPr="000B6977">
              <w:rPr>
                <w:rFonts w:ascii="Candara" w:eastAsia="Times New Roman" w:hAnsi="Candara" w:cs="Times New Roman"/>
                <w:lang w:eastAsia="tr-TR"/>
              </w:rPr>
              <w:t xml:space="preserve"> Magic LV SHOW </w:t>
            </w:r>
            <w:r w:rsidR="00161E47">
              <w:rPr>
                <w:rFonts w:ascii="Candara" w:eastAsia="Times New Roman" w:hAnsi="Candara" w:cs="Times New Roman"/>
                <w:lang w:eastAsia="tr-TR"/>
              </w:rPr>
              <w:t>2023</w:t>
            </w:r>
            <w:r w:rsidR="00F24209">
              <w:rPr>
                <w:rFonts w:ascii="Candara" w:eastAsia="Times New Roman" w:hAnsi="Candara" w:cs="Times New Roman"/>
                <w:lang w:eastAsia="tr-TR"/>
              </w:rPr>
              <w:t xml:space="preserve"> and </w:t>
            </w:r>
            <w:r w:rsidR="00161E47">
              <w:rPr>
                <w:rFonts w:ascii="Candara" w:eastAsia="Times New Roman" w:hAnsi="Candara" w:cs="Times New Roman"/>
                <w:lang w:eastAsia="tr-TR"/>
              </w:rPr>
              <w:t>2024</w:t>
            </w:r>
            <w:r w:rsidRPr="000B6977">
              <w:rPr>
                <w:rFonts w:ascii="Candara" w:eastAsia="Times New Roman" w:hAnsi="Candara" w:cs="Times New Roman"/>
                <w:lang w:eastAsia="tr-TR"/>
              </w:rPr>
              <w:t xml:space="preserve"> </w:t>
            </w:r>
            <w:r w:rsidR="00765019" w:rsidRPr="000B6977">
              <w:rPr>
                <w:rFonts w:ascii="Candara" w:eastAsia="Times New Roman" w:hAnsi="Candara" w:cs="Times New Roman"/>
                <w:lang w:eastAsia="tr-TR"/>
              </w:rPr>
              <w:t xml:space="preserve">February and August </w:t>
            </w:r>
            <w:r w:rsidRPr="000B6977">
              <w:rPr>
                <w:rFonts w:ascii="Candara" w:eastAsia="Times New Roman" w:hAnsi="Candara" w:cs="Times New Roman"/>
                <w:lang w:eastAsia="tr-TR"/>
              </w:rPr>
              <w:t>F</w:t>
            </w:r>
            <w:r w:rsidR="00765019" w:rsidRPr="000B6977">
              <w:rPr>
                <w:rFonts w:ascii="Candara" w:eastAsia="Times New Roman" w:hAnsi="Candara" w:cs="Times New Roman"/>
                <w:lang w:eastAsia="tr-TR"/>
              </w:rPr>
              <w:t>airs</w:t>
            </w:r>
          </w:p>
        </w:tc>
        <w:tc>
          <w:tcPr>
            <w:tcW w:w="1980" w:type="pct"/>
            <w:tcBorders>
              <w:top w:val="single" w:sz="4" w:space="0" w:color="000000"/>
              <w:left w:val="single" w:sz="4" w:space="0" w:color="000000"/>
              <w:bottom w:val="single" w:sz="4" w:space="0" w:color="000000"/>
              <w:right w:val="single" w:sz="4" w:space="0" w:color="000000"/>
            </w:tcBorders>
            <w:vAlign w:val="center"/>
          </w:tcPr>
          <w:p w14:paraId="46929755" w14:textId="77777777" w:rsidR="00144B52" w:rsidRPr="00A84139" w:rsidRDefault="00144B52" w:rsidP="006610BC">
            <w:pPr>
              <w:spacing w:after="0" w:line="240" w:lineRule="auto"/>
              <w:rPr>
                <w:rFonts w:ascii="Candara" w:hAnsi="Candara" w:cs="Times New Roman"/>
                <w:bCs/>
                <w:i/>
                <w:lang w:val="en-GB"/>
              </w:rPr>
            </w:pPr>
          </w:p>
        </w:tc>
      </w:tr>
    </w:tbl>
    <w:p w14:paraId="1C6E9269" w14:textId="77777777" w:rsidR="009E3A93" w:rsidRDefault="009E3A93" w:rsidP="00144B52">
      <w:pPr>
        <w:spacing w:before="60" w:after="60" w:line="276" w:lineRule="auto"/>
        <w:ind w:left="426"/>
        <w:jc w:val="both"/>
        <w:rPr>
          <w:rFonts w:ascii="Candara" w:hAnsi="Candara" w:cs="Times New Roman"/>
          <w:b/>
          <w:i/>
        </w:rPr>
      </w:pPr>
    </w:p>
    <w:p w14:paraId="5A2BDE72" w14:textId="78A992B8" w:rsidR="00144B52" w:rsidRPr="00144B52" w:rsidRDefault="00144B52" w:rsidP="00144B52">
      <w:pPr>
        <w:spacing w:before="60" w:after="60" w:line="276" w:lineRule="auto"/>
        <w:ind w:left="426"/>
        <w:jc w:val="both"/>
        <w:rPr>
          <w:rFonts w:ascii="Candara" w:hAnsi="Candara" w:cs="Times New Roman"/>
          <w:b/>
          <w:i/>
        </w:rPr>
      </w:pPr>
      <w:r w:rsidRPr="00144B52">
        <w:rPr>
          <w:rFonts w:ascii="Candara" w:hAnsi="Candara" w:cs="Times New Roman"/>
          <w:b/>
          <w:i/>
        </w:rPr>
        <w:t xml:space="preserve">Bids to be </w:t>
      </w:r>
      <w:proofErr w:type="gramStart"/>
      <w:r w:rsidRPr="00144B52">
        <w:rPr>
          <w:rFonts w:ascii="Candara" w:hAnsi="Candara" w:cs="Times New Roman"/>
          <w:b/>
          <w:i/>
        </w:rPr>
        <w:t>given;</w:t>
      </w:r>
      <w:proofErr w:type="gramEnd"/>
    </w:p>
    <w:p w14:paraId="7D4CEC0B" w14:textId="474ACABA" w:rsidR="00144B52" w:rsidRPr="009E3A93" w:rsidRDefault="00144B52" w:rsidP="00762F16">
      <w:pPr>
        <w:pStyle w:val="ListeParagraf"/>
        <w:numPr>
          <w:ilvl w:val="0"/>
          <w:numId w:val="21"/>
        </w:numPr>
        <w:spacing w:before="60" w:after="60"/>
        <w:ind w:left="426"/>
        <w:jc w:val="both"/>
        <w:rPr>
          <w:rFonts w:ascii="Candara" w:hAnsi="Candara"/>
          <w:bCs/>
          <w:iCs/>
        </w:rPr>
      </w:pPr>
      <w:r w:rsidRPr="009E3A93">
        <w:rPr>
          <w:rFonts w:ascii="Candara" w:hAnsi="Candara"/>
          <w:bCs/>
          <w:iCs/>
        </w:rPr>
        <w:t xml:space="preserve">It should have a validity period until </w:t>
      </w:r>
      <w:r w:rsidR="00765019">
        <w:rPr>
          <w:rFonts w:ascii="Candara" w:hAnsi="Candara"/>
          <w:bCs/>
          <w:iCs/>
        </w:rPr>
        <w:t>December</w:t>
      </w:r>
      <w:r w:rsidRPr="009E3A93">
        <w:rPr>
          <w:rFonts w:ascii="Candara" w:hAnsi="Candara"/>
          <w:bCs/>
          <w:iCs/>
        </w:rPr>
        <w:t xml:space="preserve"> </w:t>
      </w:r>
      <w:r w:rsidR="00161E47">
        <w:rPr>
          <w:rFonts w:ascii="Candara" w:hAnsi="Candara"/>
          <w:bCs/>
          <w:iCs/>
        </w:rPr>
        <w:t>2024</w:t>
      </w:r>
      <w:r w:rsidRPr="009E3A93">
        <w:rPr>
          <w:rFonts w:ascii="Candara" w:hAnsi="Candara"/>
          <w:bCs/>
          <w:iCs/>
        </w:rPr>
        <w:t>. Bids must be submitted including all costs.,</w:t>
      </w:r>
    </w:p>
    <w:p w14:paraId="4CC7406C" w14:textId="4B4DFCA3" w:rsidR="00144B52" w:rsidRPr="009E3A93" w:rsidRDefault="00144B52" w:rsidP="009E3A93">
      <w:pPr>
        <w:pStyle w:val="ListeParagraf"/>
        <w:numPr>
          <w:ilvl w:val="0"/>
          <w:numId w:val="21"/>
        </w:numPr>
        <w:spacing w:before="60" w:after="60"/>
        <w:ind w:left="426"/>
        <w:jc w:val="both"/>
        <w:rPr>
          <w:rFonts w:ascii="Candara" w:hAnsi="Candara"/>
          <w:bCs/>
          <w:iCs/>
        </w:rPr>
      </w:pPr>
      <w:r w:rsidRPr="009E3A93">
        <w:rPr>
          <w:rFonts w:ascii="Candara" w:hAnsi="Candara"/>
          <w:bCs/>
          <w:iCs/>
        </w:rPr>
        <w:t xml:space="preserve">in the employment contract of for people of whom are not Citizen of the Republic of Turkey but residing in Turkey, </w:t>
      </w:r>
      <w:proofErr w:type="gramStart"/>
      <w:r w:rsidRPr="009E3A93">
        <w:rPr>
          <w:rFonts w:ascii="Candara" w:hAnsi="Candara"/>
          <w:bCs/>
          <w:iCs/>
        </w:rPr>
        <w:t>It</w:t>
      </w:r>
      <w:proofErr w:type="gramEnd"/>
      <w:r w:rsidRPr="009E3A93">
        <w:rPr>
          <w:rFonts w:ascii="Candara" w:hAnsi="Candara"/>
          <w:bCs/>
          <w:iCs/>
        </w:rPr>
        <w:t xml:space="preserve"> is possible to decide the contract price and other payment obligations arising from these contracts in foreign currency or indexed to foreign currency.</w:t>
      </w:r>
    </w:p>
    <w:p w14:paraId="09E1E856" w14:textId="39AC4476" w:rsidR="009E3A93" w:rsidRPr="009E3A93" w:rsidRDefault="009E3A93" w:rsidP="009E3A93">
      <w:pPr>
        <w:pStyle w:val="ListeParagraf"/>
        <w:numPr>
          <w:ilvl w:val="0"/>
          <w:numId w:val="21"/>
        </w:numPr>
        <w:spacing w:before="60" w:after="60"/>
        <w:ind w:left="426"/>
        <w:jc w:val="both"/>
        <w:rPr>
          <w:rFonts w:ascii="Candara" w:hAnsi="Candara"/>
          <w:bCs/>
          <w:iCs/>
        </w:rPr>
      </w:pPr>
      <w:r w:rsidRPr="009E3A93">
        <w:rPr>
          <w:rFonts w:ascii="Candara" w:hAnsi="Candara"/>
          <w:bCs/>
          <w:iCs/>
        </w:rPr>
        <w:t>It is possible to decide the contract price and other payment obligations arising from these contracts in foreign currency or indexed to foreign currency for those who are Outside of residents in Turkey; branches, representation offices, liaison offices, companies with a shareholding of fifty percent or more directly or indirectly, and companies in the free zones within the scope of their activities in the free zone.</w:t>
      </w:r>
    </w:p>
    <w:p w14:paraId="06C60C12" w14:textId="77777777" w:rsidR="0033569E" w:rsidRDefault="0033569E" w:rsidP="0033569E">
      <w:pPr>
        <w:spacing w:after="0" w:line="240" w:lineRule="auto"/>
        <w:ind w:left="7080"/>
        <w:jc w:val="center"/>
        <w:rPr>
          <w:rFonts w:ascii="Candara" w:eastAsia="Times New Roman" w:hAnsi="Candara" w:cs="Times New Roman"/>
          <w:bCs/>
          <w:i/>
        </w:rPr>
      </w:pPr>
    </w:p>
    <w:p w14:paraId="714A76B6" w14:textId="48631E05" w:rsidR="0033569E" w:rsidRDefault="009E3A93" w:rsidP="0033569E">
      <w:pPr>
        <w:spacing w:after="0" w:line="240" w:lineRule="auto"/>
        <w:ind w:left="7080"/>
        <w:jc w:val="center"/>
        <w:rPr>
          <w:rFonts w:ascii="Candara" w:eastAsia="Times New Roman" w:hAnsi="Candara" w:cs="Times New Roman"/>
          <w:bCs/>
        </w:rPr>
      </w:pPr>
      <w:r w:rsidRPr="0033569E">
        <w:rPr>
          <w:rFonts w:ascii="Candara" w:eastAsia="Times New Roman" w:hAnsi="Candara" w:cs="Times New Roman"/>
          <w:bCs/>
          <w:i/>
        </w:rPr>
        <w:t>Date</w:t>
      </w:r>
      <w:r w:rsidR="00144B52" w:rsidRPr="0033569E">
        <w:rPr>
          <w:rFonts w:ascii="Candara" w:eastAsia="Times New Roman" w:hAnsi="Candara" w:cs="Times New Roman"/>
          <w:bCs/>
          <w:i/>
        </w:rPr>
        <w:br/>
      </w:r>
      <w:r w:rsidR="000E6E51">
        <w:rPr>
          <w:rFonts w:ascii="Candara" w:eastAsia="Times New Roman" w:hAnsi="Candara" w:cs="Times New Roman"/>
          <w:bCs/>
        </w:rPr>
        <w:t>Full</w:t>
      </w:r>
      <w:r w:rsidR="0033569E" w:rsidRPr="0033569E">
        <w:rPr>
          <w:rFonts w:ascii="Candara" w:eastAsia="Times New Roman" w:hAnsi="Candara" w:cs="Times New Roman"/>
          <w:bCs/>
        </w:rPr>
        <w:t xml:space="preserve"> </w:t>
      </w:r>
      <w:r w:rsidR="000E6E51">
        <w:rPr>
          <w:rFonts w:ascii="Candara" w:eastAsia="Times New Roman" w:hAnsi="Candara" w:cs="Times New Roman"/>
          <w:bCs/>
        </w:rPr>
        <w:t>N</w:t>
      </w:r>
      <w:r w:rsidR="0033569E" w:rsidRPr="0033569E">
        <w:rPr>
          <w:rFonts w:ascii="Candara" w:eastAsia="Times New Roman" w:hAnsi="Candara" w:cs="Times New Roman"/>
          <w:bCs/>
        </w:rPr>
        <w:t>ame</w:t>
      </w:r>
    </w:p>
    <w:p w14:paraId="354483B4" w14:textId="5E5C5720" w:rsidR="0033569E" w:rsidRPr="0033569E" w:rsidRDefault="0033569E" w:rsidP="0033569E">
      <w:pPr>
        <w:spacing w:after="0" w:line="240" w:lineRule="auto"/>
        <w:ind w:left="7080"/>
        <w:jc w:val="center"/>
        <w:rPr>
          <w:rFonts w:ascii="Candara" w:eastAsia="Times New Roman" w:hAnsi="Candara" w:cs="Times New Roman"/>
          <w:bCs/>
        </w:rPr>
      </w:pPr>
      <w:r>
        <w:rPr>
          <w:rFonts w:ascii="Candara" w:eastAsia="Times New Roman" w:hAnsi="Candara" w:cs="Times New Roman"/>
          <w:bCs/>
          <w:i/>
        </w:rPr>
        <w:t>Signature</w:t>
      </w:r>
    </w:p>
    <w:p w14:paraId="4C86E900" w14:textId="22675592" w:rsidR="0033569E" w:rsidRPr="0033569E" w:rsidRDefault="0033569E" w:rsidP="000E6E51">
      <w:pPr>
        <w:spacing w:after="0" w:line="240" w:lineRule="auto"/>
        <w:ind w:left="7080"/>
        <w:jc w:val="center"/>
        <w:rPr>
          <w:rFonts w:ascii="Candara" w:eastAsia="Times New Roman" w:hAnsi="Candara" w:cs="Times New Roman"/>
          <w:bCs/>
        </w:rPr>
      </w:pPr>
      <w:r w:rsidRPr="0033569E">
        <w:rPr>
          <w:rFonts w:ascii="Candara" w:hAnsi="Candara" w:cs="Times New Roman"/>
          <w:bCs/>
        </w:rPr>
        <w:t>Company Stamp</w:t>
      </w:r>
    </w:p>
    <w:sectPr w:rsidR="0033569E" w:rsidRPr="0033569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5CCD1" w14:textId="77777777" w:rsidR="00F9793C" w:rsidRDefault="00F9793C" w:rsidP="004D08B5">
      <w:pPr>
        <w:spacing w:after="0" w:line="240" w:lineRule="auto"/>
      </w:pPr>
      <w:r>
        <w:separator/>
      </w:r>
    </w:p>
  </w:endnote>
  <w:endnote w:type="continuationSeparator" w:id="0">
    <w:p w14:paraId="3BFECE4C" w14:textId="77777777" w:rsidR="00F9793C" w:rsidRDefault="00F9793C" w:rsidP="004D0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937B" w14:textId="17FFE1CF" w:rsidR="004D08B5" w:rsidRDefault="004D08B5">
    <w:pPr>
      <w:pStyle w:val="AltBilgi"/>
    </w:pPr>
    <w:r>
      <w:rPr>
        <w:rFonts w:ascii="Candara" w:hAnsi="Candara"/>
        <w:sz w:val="20"/>
        <w:lang w:val="en"/>
      </w:rPr>
      <w:t xml:space="preserve">                                                                                             Page </w:t>
    </w:r>
    <w:r>
      <w:rPr>
        <w:rFonts w:ascii="Candara" w:hAnsi="Candara"/>
        <w:sz w:val="20"/>
        <w:lang w:val="en"/>
      </w:rPr>
      <w:fldChar w:fldCharType="begin"/>
    </w:r>
    <w:r>
      <w:rPr>
        <w:rFonts w:ascii="Candara" w:hAnsi="Candara"/>
        <w:sz w:val="20"/>
        <w:lang w:val="en"/>
      </w:rPr>
      <w:instrText>PAGE</w:instrText>
    </w:r>
    <w:r>
      <w:rPr>
        <w:rFonts w:ascii="Candara" w:hAnsi="Candara"/>
        <w:sz w:val="20"/>
        <w:lang w:val="en"/>
      </w:rPr>
      <w:fldChar w:fldCharType="separate"/>
    </w:r>
    <w:r w:rsidR="00F54989">
      <w:rPr>
        <w:rFonts w:ascii="Candara" w:hAnsi="Candara"/>
        <w:noProof/>
        <w:sz w:val="20"/>
        <w:lang w:val="en"/>
      </w:rPr>
      <w:t>2</w:t>
    </w:r>
    <w:r>
      <w:rPr>
        <w:rFonts w:ascii="Candara" w:hAnsi="Candara"/>
        <w:sz w:val="20"/>
        <w:lang w:val="en"/>
      </w:rPr>
      <w:fldChar w:fldCharType="end"/>
    </w:r>
    <w:r>
      <w:rPr>
        <w:rFonts w:ascii="Candara" w:hAnsi="Candara"/>
        <w:sz w:val="20"/>
        <w:lang w:val="en"/>
      </w:rPr>
      <w:t xml:space="preserve"> / </w:t>
    </w:r>
    <w:r>
      <w:rPr>
        <w:rFonts w:ascii="Candara" w:hAnsi="Candara"/>
        <w:sz w:val="20"/>
        <w:lang w:val="en"/>
      </w:rPr>
      <w:fldChar w:fldCharType="begin"/>
    </w:r>
    <w:r>
      <w:rPr>
        <w:rFonts w:ascii="Candara" w:hAnsi="Candara"/>
        <w:sz w:val="20"/>
        <w:lang w:val="en"/>
      </w:rPr>
      <w:instrText>NUMPAGES</w:instrText>
    </w:r>
    <w:r>
      <w:rPr>
        <w:rFonts w:ascii="Candara" w:hAnsi="Candara"/>
        <w:sz w:val="20"/>
        <w:lang w:val="en"/>
      </w:rPr>
      <w:fldChar w:fldCharType="separate"/>
    </w:r>
    <w:r w:rsidR="00F54989">
      <w:rPr>
        <w:rFonts w:ascii="Candara" w:hAnsi="Candara"/>
        <w:noProof/>
        <w:sz w:val="20"/>
        <w:lang w:val="en"/>
      </w:rPr>
      <w:t>3</w:t>
    </w:r>
    <w:r>
      <w:rPr>
        <w:rFonts w:ascii="Candara" w:hAnsi="Candara"/>
        <w:sz w:val="20"/>
        <w:lang w:val="e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F61D8" w14:textId="77777777" w:rsidR="00F9793C" w:rsidRDefault="00F9793C" w:rsidP="004D08B5">
      <w:pPr>
        <w:spacing w:after="0" w:line="240" w:lineRule="auto"/>
      </w:pPr>
      <w:r>
        <w:separator/>
      </w:r>
    </w:p>
  </w:footnote>
  <w:footnote w:type="continuationSeparator" w:id="0">
    <w:p w14:paraId="74B5200F" w14:textId="77777777" w:rsidR="00F9793C" w:rsidRDefault="00F9793C" w:rsidP="004D08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123F4"/>
    <w:multiLevelType w:val="hybridMultilevel"/>
    <w:tmpl w:val="ADE84A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5B0664"/>
    <w:multiLevelType w:val="multilevel"/>
    <w:tmpl w:val="EEFCCC3E"/>
    <w:lvl w:ilvl="0">
      <w:start w:val="5"/>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D530FA"/>
    <w:multiLevelType w:val="multilevel"/>
    <w:tmpl w:val="394C6DF0"/>
    <w:lvl w:ilvl="0">
      <w:start w:val="1"/>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E1F4264"/>
    <w:multiLevelType w:val="hybridMultilevel"/>
    <w:tmpl w:val="962A50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347924"/>
    <w:multiLevelType w:val="hybridMultilevel"/>
    <w:tmpl w:val="6CECFCAA"/>
    <w:lvl w:ilvl="0" w:tplc="041F0001">
      <w:start w:val="1"/>
      <w:numFmt w:val="bullet"/>
      <w:lvlText w:val=""/>
      <w:lvlJc w:val="left"/>
      <w:pPr>
        <w:ind w:left="870" w:hanging="51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C100B94"/>
    <w:multiLevelType w:val="hybridMultilevel"/>
    <w:tmpl w:val="C2ACCE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F797149"/>
    <w:multiLevelType w:val="hybridMultilevel"/>
    <w:tmpl w:val="AEF6C8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2A054EE"/>
    <w:multiLevelType w:val="hybridMultilevel"/>
    <w:tmpl w:val="D1C29E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9291681"/>
    <w:multiLevelType w:val="hybridMultilevel"/>
    <w:tmpl w:val="70AA90F2"/>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A173EEF"/>
    <w:multiLevelType w:val="hybridMultilevel"/>
    <w:tmpl w:val="17A6A6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69221F6"/>
    <w:multiLevelType w:val="hybridMultilevel"/>
    <w:tmpl w:val="70AA90F2"/>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22A55EB"/>
    <w:multiLevelType w:val="hybridMultilevel"/>
    <w:tmpl w:val="CD1898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9EF64C8"/>
    <w:multiLevelType w:val="multilevel"/>
    <w:tmpl w:val="209412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F7580A"/>
    <w:multiLevelType w:val="hybridMultilevel"/>
    <w:tmpl w:val="84FE9A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7421B90"/>
    <w:multiLevelType w:val="hybridMultilevel"/>
    <w:tmpl w:val="423E9D5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8723532"/>
    <w:multiLevelType w:val="hybridMultilevel"/>
    <w:tmpl w:val="19C6332A"/>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D035887"/>
    <w:multiLevelType w:val="hybridMultilevel"/>
    <w:tmpl w:val="0FEAEA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46C12D0"/>
    <w:multiLevelType w:val="hybridMultilevel"/>
    <w:tmpl w:val="70AA90F2"/>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5952781"/>
    <w:multiLevelType w:val="hybridMultilevel"/>
    <w:tmpl w:val="E0BAC6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15:restartNumberingAfterBreak="0">
    <w:nsid w:val="7D9336E4"/>
    <w:multiLevelType w:val="hybridMultilevel"/>
    <w:tmpl w:val="70AA90F2"/>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63332486">
    <w:abstractNumId w:val="2"/>
  </w:num>
  <w:num w:numId="2" w16cid:durableId="327950379">
    <w:abstractNumId w:val="4"/>
  </w:num>
  <w:num w:numId="3" w16cid:durableId="309942759">
    <w:abstractNumId w:val="0"/>
  </w:num>
  <w:num w:numId="4" w16cid:durableId="685210943">
    <w:abstractNumId w:val="10"/>
  </w:num>
  <w:num w:numId="5" w16cid:durableId="427779556">
    <w:abstractNumId w:val="15"/>
  </w:num>
  <w:num w:numId="6" w16cid:durableId="147015176">
    <w:abstractNumId w:val="1"/>
  </w:num>
  <w:num w:numId="7" w16cid:durableId="182324746">
    <w:abstractNumId w:val="6"/>
  </w:num>
  <w:num w:numId="8" w16cid:durableId="917206504">
    <w:abstractNumId w:val="11"/>
  </w:num>
  <w:num w:numId="9" w16cid:durableId="1990867811">
    <w:abstractNumId w:val="3"/>
  </w:num>
  <w:num w:numId="10" w16cid:durableId="2088110397">
    <w:abstractNumId w:val="13"/>
  </w:num>
  <w:num w:numId="11" w16cid:durableId="1782189866">
    <w:abstractNumId w:val="10"/>
  </w:num>
  <w:num w:numId="12" w16cid:durableId="1868106150">
    <w:abstractNumId w:val="9"/>
  </w:num>
  <w:num w:numId="13" w16cid:durableId="1255169061">
    <w:abstractNumId w:val="14"/>
  </w:num>
  <w:num w:numId="14" w16cid:durableId="118502129">
    <w:abstractNumId w:val="8"/>
  </w:num>
  <w:num w:numId="15" w16cid:durableId="61099161">
    <w:abstractNumId w:val="19"/>
  </w:num>
  <w:num w:numId="16" w16cid:durableId="129638788">
    <w:abstractNumId w:val="17"/>
  </w:num>
  <w:num w:numId="17" w16cid:durableId="1359430812">
    <w:abstractNumId w:val="16"/>
  </w:num>
  <w:num w:numId="18" w16cid:durableId="1323586065">
    <w:abstractNumId w:val="18"/>
  </w:num>
  <w:num w:numId="19" w16cid:durableId="1950696538">
    <w:abstractNumId w:val="12"/>
  </w:num>
  <w:num w:numId="20" w16cid:durableId="551772028">
    <w:abstractNumId w:val="7"/>
  </w:num>
  <w:num w:numId="21" w16cid:durableId="1096948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FFA"/>
    <w:rsid w:val="00002CC8"/>
    <w:rsid w:val="00025579"/>
    <w:rsid w:val="00031AF8"/>
    <w:rsid w:val="0003378D"/>
    <w:rsid w:val="000346FE"/>
    <w:rsid w:val="000403C3"/>
    <w:rsid w:val="000518D9"/>
    <w:rsid w:val="00060940"/>
    <w:rsid w:val="000931DE"/>
    <w:rsid w:val="000B6977"/>
    <w:rsid w:val="000E6E51"/>
    <w:rsid w:val="000F6C21"/>
    <w:rsid w:val="00123C35"/>
    <w:rsid w:val="00137FE3"/>
    <w:rsid w:val="00144B52"/>
    <w:rsid w:val="00161E47"/>
    <w:rsid w:val="00175D06"/>
    <w:rsid w:val="001873E8"/>
    <w:rsid w:val="001C6704"/>
    <w:rsid w:val="001D2E06"/>
    <w:rsid w:val="001F2199"/>
    <w:rsid w:val="001F3204"/>
    <w:rsid w:val="00206F5B"/>
    <w:rsid w:val="002201A1"/>
    <w:rsid w:val="0023447F"/>
    <w:rsid w:val="0025435C"/>
    <w:rsid w:val="00265B5E"/>
    <w:rsid w:val="00267A9E"/>
    <w:rsid w:val="00274110"/>
    <w:rsid w:val="002A5A0D"/>
    <w:rsid w:val="002B37E6"/>
    <w:rsid w:val="002C33F1"/>
    <w:rsid w:val="00301071"/>
    <w:rsid w:val="00305BC4"/>
    <w:rsid w:val="003272D8"/>
    <w:rsid w:val="00330F65"/>
    <w:rsid w:val="003326A4"/>
    <w:rsid w:val="0033569E"/>
    <w:rsid w:val="00390CC8"/>
    <w:rsid w:val="003F2575"/>
    <w:rsid w:val="003F47EA"/>
    <w:rsid w:val="00413A70"/>
    <w:rsid w:val="00414787"/>
    <w:rsid w:val="0042763E"/>
    <w:rsid w:val="00456F2C"/>
    <w:rsid w:val="004712CF"/>
    <w:rsid w:val="00476CFA"/>
    <w:rsid w:val="00496111"/>
    <w:rsid w:val="004D08B5"/>
    <w:rsid w:val="004E1B5E"/>
    <w:rsid w:val="0055138F"/>
    <w:rsid w:val="00561159"/>
    <w:rsid w:val="00590A51"/>
    <w:rsid w:val="005B10B9"/>
    <w:rsid w:val="005B480B"/>
    <w:rsid w:val="005C4DA3"/>
    <w:rsid w:val="005C6609"/>
    <w:rsid w:val="005D68C4"/>
    <w:rsid w:val="005F311D"/>
    <w:rsid w:val="006239A8"/>
    <w:rsid w:val="00626C9E"/>
    <w:rsid w:val="0065450D"/>
    <w:rsid w:val="00670607"/>
    <w:rsid w:val="006D6EFC"/>
    <w:rsid w:val="006F37A9"/>
    <w:rsid w:val="00700B2B"/>
    <w:rsid w:val="00726EE1"/>
    <w:rsid w:val="007570C5"/>
    <w:rsid w:val="00765019"/>
    <w:rsid w:val="00777DA1"/>
    <w:rsid w:val="00782A03"/>
    <w:rsid w:val="007A20BE"/>
    <w:rsid w:val="007B2EA9"/>
    <w:rsid w:val="007B58EC"/>
    <w:rsid w:val="007C1425"/>
    <w:rsid w:val="007E5370"/>
    <w:rsid w:val="007F77C4"/>
    <w:rsid w:val="00831483"/>
    <w:rsid w:val="00832D5F"/>
    <w:rsid w:val="008477BD"/>
    <w:rsid w:val="008506AE"/>
    <w:rsid w:val="0085279A"/>
    <w:rsid w:val="00877549"/>
    <w:rsid w:val="00883E81"/>
    <w:rsid w:val="0088534C"/>
    <w:rsid w:val="008A46B7"/>
    <w:rsid w:val="008A6D35"/>
    <w:rsid w:val="008C77D2"/>
    <w:rsid w:val="008D0E2D"/>
    <w:rsid w:val="008D4A7A"/>
    <w:rsid w:val="008E46B0"/>
    <w:rsid w:val="008E5517"/>
    <w:rsid w:val="008F0220"/>
    <w:rsid w:val="00901C64"/>
    <w:rsid w:val="00912B9C"/>
    <w:rsid w:val="0092709C"/>
    <w:rsid w:val="00965DC9"/>
    <w:rsid w:val="0097587F"/>
    <w:rsid w:val="00975A6A"/>
    <w:rsid w:val="00987F57"/>
    <w:rsid w:val="0099022B"/>
    <w:rsid w:val="00993048"/>
    <w:rsid w:val="00996627"/>
    <w:rsid w:val="009A02F4"/>
    <w:rsid w:val="009A1FF8"/>
    <w:rsid w:val="009A77E1"/>
    <w:rsid w:val="009C52A1"/>
    <w:rsid w:val="009D0783"/>
    <w:rsid w:val="009D450C"/>
    <w:rsid w:val="009D5CA9"/>
    <w:rsid w:val="009E3A93"/>
    <w:rsid w:val="00A10CCD"/>
    <w:rsid w:val="00A22B9F"/>
    <w:rsid w:val="00A37405"/>
    <w:rsid w:val="00A50647"/>
    <w:rsid w:val="00A523FA"/>
    <w:rsid w:val="00A56B51"/>
    <w:rsid w:val="00AB34F3"/>
    <w:rsid w:val="00AC2795"/>
    <w:rsid w:val="00AC660B"/>
    <w:rsid w:val="00AD0A3F"/>
    <w:rsid w:val="00B04906"/>
    <w:rsid w:val="00B144E6"/>
    <w:rsid w:val="00B30646"/>
    <w:rsid w:val="00B31515"/>
    <w:rsid w:val="00B32FFA"/>
    <w:rsid w:val="00B33367"/>
    <w:rsid w:val="00B3430F"/>
    <w:rsid w:val="00B345C2"/>
    <w:rsid w:val="00B35393"/>
    <w:rsid w:val="00B40610"/>
    <w:rsid w:val="00B55142"/>
    <w:rsid w:val="00B566E2"/>
    <w:rsid w:val="00B5769D"/>
    <w:rsid w:val="00B6249A"/>
    <w:rsid w:val="00B70EB2"/>
    <w:rsid w:val="00B91E36"/>
    <w:rsid w:val="00B9577B"/>
    <w:rsid w:val="00BA485A"/>
    <w:rsid w:val="00BB3389"/>
    <w:rsid w:val="00BB6CDF"/>
    <w:rsid w:val="00BF1C27"/>
    <w:rsid w:val="00BF5ACC"/>
    <w:rsid w:val="00C24963"/>
    <w:rsid w:val="00C42D98"/>
    <w:rsid w:val="00C4772A"/>
    <w:rsid w:val="00CB42FA"/>
    <w:rsid w:val="00CF3413"/>
    <w:rsid w:val="00D01A33"/>
    <w:rsid w:val="00D21B11"/>
    <w:rsid w:val="00D3420B"/>
    <w:rsid w:val="00D474E2"/>
    <w:rsid w:val="00D541B3"/>
    <w:rsid w:val="00D906A6"/>
    <w:rsid w:val="00D94C37"/>
    <w:rsid w:val="00DA4042"/>
    <w:rsid w:val="00DB0847"/>
    <w:rsid w:val="00E2234A"/>
    <w:rsid w:val="00E42B06"/>
    <w:rsid w:val="00E826AA"/>
    <w:rsid w:val="00E977D1"/>
    <w:rsid w:val="00EB46D9"/>
    <w:rsid w:val="00EC2409"/>
    <w:rsid w:val="00F05C60"/>
    <w:rsid w:val="00F22C79"/>
    <w:rsid w:val="00F24209"/>
    <w:rsid w:val="00F4127D"/>
    <w:rsid w:val="00F54989"/>
    <w:rsid w:val="00F61DF0"/>
    <w:rsid w:val="00F627CC"/>
    <w:rsid w:val="00F71829"/>
    <w:rsid w:val="00F71A69"/>
    <w:rsid w:val="00F86AA5"/>
    <w:rsid w:val="00F9132D"/>
    <w:rsid w:val="00F9793C"/>
    <w:rsid w:val="00FB165C"/>
    <w:rsid w:val="00FC08B6"/>
    <w:rsid w:val="00FD7008"/>
    <w:rsid w:val="00FE259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04919"/>
  <w15:chartTrackingRefBased/>
  <w15:docId w15:val="{D9B02910-AD31-45FB-B5BB-AE12BB7B7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8B5"/>
    <w:rPr>
      <w:lang w:val="en-US"/>
    </w:rPr>
  </w:style>
  <w:style w:type="paragraph" w:styleId="Balk6">
    <w:name w:val="heading 6"/>
    <w:basedOn w:val="Normal"/>
    <w:next w:val="Normal"/>
    <w:link w:val="Balk6Char"/>
    <w:uiPriority w:val="99"/>
    <w:qFormat/>
    <w:rsid w:val="0092709C"/>
    <w:pPr>
      <w:widowControl w:val="0"/>
      <w:overflowPunct w:val="0"/>
      <w:autoSpaceDE w:val="0"/>
      <w:autoSpaceDN w:val="0"/>
      <w:adjustRightInd w:val="0"/>
      <w:spacing w:before="120" w:after="0" w:line="240" w:lineRule="auto"/>
      <w:ind w:left="1620" w:hanging="180"/>
      <w:jc w:val="both"/>
      <w:textAlignment w:val="baseline"/>
      <w:outlineLvl w:val="5"/>
    </w:pPr>
    <w:rPr>
      <w:rFonts w:ascii="Tahoma" w:eastAsia="Calibri" w:hAnsi="Tahoma" w:cs="Times New Roman"/>
      <w:sz w:val="20"/>
      <w:szCs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D08B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D08B5"/>
  </w:style>
  <w:style w:type="paragraph" w:styleId="AltBilgi">
    <w:name w:val="footer"/>
    <w:basedOn w:val="Normal"/>
    <w:link w:val="AltBilgiChar"/>
    <w:uiPriority w:val="99"/>
    <w:unhideWhenUsed/>
    <w:rsid w:val="004D08B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D08B5"/>
  </w:style>
  <w:style w:type="paragraph" w:styleId="ListeParagraf">
    <w:name w:val="List Paragraph"/>
    <w:basedOn w:val="Normal"/>
    <w:uiPriority w:val="34"/>
    <w:qFormat/>
    <w:rsid w:val="004D08B5"/>
    <w:pPr>
      <w:spacing w:after="200" w:line="276" w:lineRule="auto"/>
      <w:ind w:left="720"/>
      <w:contextualSpacing/>
    </w:pPr>
    <w:rPr>
      <w:rFonts w:ascii="Calibri" w:eastAsia="Calibri" w:hAnsi="Calibri" w:cs="Times New Roman"/>
    </w:rPr>
  </w:style>
  <w:style w:type="paragraph" w:styleId="DipnotMetni">
    <w:name w:val="footnote text"/>
    <w:basedOn w:val="Normal"/>
    <w:link w:val="DipnotMetniChar"/>
    <w:uiPriority w:val="99"/>
    <w:semiHidden/>
    <w:unhideWhenUsed/>
    <w:rsid w:val="004D08B5"/>
    <w:pPr>
      <w:spacing w:after="200" w:line="276" w:lineRule="auto"/>
    </w:pPr>
    <w:rPr>
      <w:rFonts w:ascii="Calibri" w:eastAsia="Calibri" w:hAnsi="Calibri" w:cs="Times New Roman"/>
      <w:sz w:val="20"/>
      <w:szCs w:val="20"/>
    </w:rPr>
  </w:style>
  <w:style w:type="character" w:customStyle="1" w:styleId="DipnotMetniChar">
    <w:name w:val="Dipnot Metni Char"/>
    <w:basedOn w:val="VarsaylanParagrafYazTipi"/>
    <w:link w:val="DipnotMetni"/>
    <w:uiPriority w:val="99"/>
    <w:semiHidden/>
    <w:rsid w:val="004D08B5"/>
    <w:rPr>
      <w:rFonts w:ascii="Calibri" w:eastAsia="Calibri" w:hAnsi="Calibri" w:cs="Times New Roman"/>
      <w:sz w:val="20"/>
      <w:szCs w:val="20"/>
      <w:lang w:val="en-US"/>
    </w:rPr>
  </w:style>
  <w:style w:type="character" w:customStyle="1" w:styleId="Balk6Char">
    <w:name w:val="Başlık 6 Char"/>
    <w:basedOn w:val="VarsaylanParagrafYazTipi"/>
    <w:link w:val="Balk6"/>
    <w:uiPriority w:val="99"/>
    <w:rsid w:val="0092709C"/>
    <w:rPr>
      <w:rFonts w:ascii="Tahoma" w:eastAsia="Calibri" w:hAnsi="Tahoma" w:cs="Times New Roman"/>
      <w:sz w:val="20"/>
      <w:szCs w:val="20"/>
      <w:lang w:val="en-GB"/>
    </w:rPr>
  </w:style>
  <w:style w:type="paragraph" w:styleId="GvdeMetni3">
    <w:name w:val="Body Text 3"/>
    <w:basedOn w:val="Normal"/>
    <w:link w:val="GvdeMetni3Char"/>
    <w:uiPriority w:val="99"/>
    <w:semiHidden/>
    <w:rsid w:val="0092709C"/>
    <w:pPr>
      <w:overflowPunct w:val="0"/>
      <w:autoSpaceDE w:val="0"/>
      <w:autoSpaceDN w:val="0"/>
      <w:adjustRightInd w:val="0"/>
      <w:spacing w:before="120" w:after="0" w:line="240" w:lineRule="auto"/>
      <w:jc w:val="both"/>
      <w:textAlignment w:val="baseline"/>
    </w:pPr>
    <w:rPr>
      <w:rFonts w:ascii="Arial" w:eastAsia="Calibri" w:hAnsi="Arial" w:cs="Times New Roman"/>
      <w:color w:val="FF6600"/>
      <w:sz w:val="20"/>
      <w:szCs w:val="20"/>
      <w:lang w:val="en-GB"/>
    </w:rPr>
  </w:style>
  <w:style w:type="character" w:customStyle="1" w:styleId="GvdeMetni3Char">
    <w:name w:val="Gövde Metni 3 Char"/>
    <w:basedOn w:val="VarsaylanParagrafYazTipi"/>
    <w:link w:val="GvdeMetni3"/>
    <w:uiPriority w:val="99"/>
    <w:semiHidden/>
    <w:rsid w:val="0092709C"/>
    <w:rPr>
      <w:rFonts w:ascii="Arial" w:eastAsia="Calibri" w:hAnsi="Arial" w:cs="Times New Roman"/>
      <w:color w:val="FF6600"/>
      <w:sz w:val="20"/>
      <w:szCs w:val="20"/>
      <w:lang w:val="en-GB"/>
    </w:rPr>
  </w:style>
  <w:style w:type="character" w:styleId="Kpr">
    <w:name w:val="Hyperlink"/>
    <w:basedOn w:val="VarsaylanParagrafYazTipi"/>
    <w:uiPriority w:val="99"/>
    <w:unhideWhenUsed/>
    <w:rsid w:val="00FE259A"/>
    <w:rPr>
      <w:color w:val="0563C1"/>
      <w:u w:val="single"/>
    </w:rPr>
  </w:style>
  <w:style w:type="character" w:styleId="AklamaBavurusu">
    <w:name w:val="annotation reference"/>
    <w:basedOn w:val="VarsaylanParagrafYazTipi"/>
    <w:uiPriority w:val="99"/>
    <w:semiHidden/>
    <w:unhideWhenUsed/>
    <w:rsid w:val="00901C64"/>
    <w:rPr>
      <w:sz w:val="16"/>
      <w:szCs w:val="16"/>
    </w:rPr>
  </w:style>
  <w:style w:type="paragraph" w:styleId="AklamaMetni">
    <w:name w:val="annotation text"/>
    <w:basedOn w:val="Normal"/>
    <w:link w:val="AklamaMetniChar"/>
    <w:uiPriority w:val="99"/>
    <w:semiHidden/>
    <w:unhideWhenUsed/>
    <w:rsid w:val="00901C6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01C64"/>
    <w:rPr>
      <w:sz w:val="20"/>
      <w:szCs w:val="20"/>
      <w:lang w:val="en-US"/>
    </w:rPr>
  </w:style>
  <w:style w:type="paragraph" w:styleId="AklamaKonusu">
    <w:name w:val="annotation subject"/>
    <w:basedOn w:val="AklamaMetni"/>
    <w:next w:val="AklamaMetni"/>
    <w:link w:val="AklamaKonusuChar"/>
    <w:uiPriority w:val="99"/>
    <w:semiHidden/>
    <w:unhideWhenUsed/>
    <w:rsid w:val="00901C64"/>
    <w:rPr>
      <w:b/>
      <w:bCs/>
    </w:rPr>
  </w:style>
  <w:style w:type="character" w:customStyle="1" w:styleId="AklamaKonusuChar">
    <w:name w:val="Açıklama Konusu Char"/>
    <w:basedOn w:val="AklamaMetniChar"/>
    <w:link w:val="AklamaKonusu"/>
    <w:uiPriority w:val="99"/>
    <w:semiHidden/>
    <w:rsid w:val="00901C64"/>
    <w:rPr>
      <w:b/>
      <w:bCs/>
      <w:sz w:val="20"/>
      <w:szCs w:val="20"/>
      <w:lang w:val="en-US"/>
    </w:rPr>
  </w:style>
  <w:style w:type="paragraph" w:styleId="BalonMetni">
    <w:name w:val="Balloon Text"/>
    <w:basedOn w:val="Normal"/>
    <w:link w:val="BalonMetniChar"/>
    <w:uiPriority w:val="99"/>
    <w:semiHidden/>
    <w:unhideWhenUsed/>
    <w:rsid w:val="00901C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1C64"/>
    <w:rPr>
      <w:rFonts w:ascii="Segoe UI" w:hAnsi="Segoe UI" w:cs="Segoe UI"/>
      <w:sz w:val="18"/>
      <w:szCs w:val="18"/>
      <w:lang w:val="en-US"/>
    </w:rPr>
  </w:style>
  <w:style w:type="character" w:styleId="zmlenmeyenBahsetme">
    <w:name w:val="Unresolved Mention"/>
    <w:basedOn w:val="VarsaylanParagrafYazTipi"/>
    <w:uiPriority w:val="99"/>
    <w:semiHidden/>
    <w:unhideWhenUsed/>
    <w:rsid w:val="008E5517"/>
    <w:rPr>
      <w:color w:val="605E5C"/>
      <w:shd w:val="clear" w:color="auto" w:fill="E1DFDD"/>
    </w:rPr>
  </w:style>
  <w:style w:type="table" w:styleId="TabloKlavuzu">
    <w:name w:val="Table Grid"/>
    <w:basedOn w:val="NormalTablo"/>
    <w:uiPriority w:val="39"/>
    <w:rsid w:val="00144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262713">
      <w:bodyDiv w:val="1"/>
      <w:marLeft w:val="0"/>
      <w:marRight w:val="0"/>
      <w:marTop w:val="0"/>
      <w:marBottom w:val="0"/>
      <w:divBdr>
        <w:top w:val="none" w:sz="0" w:space="0" w:color="auto"/>
        <w:left w:val="none" w:sz="0" w:space="0" w:color="auto"/>
        <w:bottom w:val="none" w:sz="0" w:space="0" w:color="auto"/>
        <w:right w:val="none" w:sz="0" w:space="0" w:color="auto"/>
      </w:divBdr>
    </w:div>
    <w:div w:id="355424619">
      <w:bodyDiv w:val="1"/>
      <w:marLeft w:val="0"/>
      <w:marRight w:val="0"/>
      <w:marTop w:val="0"/>
      <w:marBottom w:val="0"/>
      <w:divBdr>
        <w:top w:val="none" w:sz="0" w:space="0" w:color="auto"/>
        <w:left w:val="none" w:sz="0" w:space="0" w:color="auto"/>
        <w:bottom w:val="none" w:sz="0" w:space="0" w:color="auto"/>
        <w:right w:val="none" w:sz="0" w:space="0" w:color="auto"/>
      </w:divBdr>
    </w:div>
    <w:div w:id="511578072">
      <w:bodyDiv w:val="1"/>
      <w:marLeft w:val="0"/>
      <w:marRight w:val="0"/>
      <w:marTop w:val="0"/>
      <w:marBottom w:val="0"/>
      <w:divBdr>
        <w:top w:val="none" w:sz="0" w:space="0" w:color="auto"/>
        <w:left w:val="none" w:sz="0" w:space="0" w:color="auto"/>
        <w:bottom w:val="none" w:sz="0" w:space="0" w:color="auto"/>
        <w:right w:val="none" w:sz="0" w:space="0" w:color="auto"/>
      </w:divBdr>
    </w:div>
    <w:div w:id="881094974">
      <w:bodyDiv w:val="1"/>
      <w:marLeft w:val="0"/>
      <w:marRight w:val="0"/>
      <w:marTop w:val="0"/>
      <w:marBottom w:val="0"/>
      <w:divBdr>
        <w:top w:val="none" w:sz="0" w:space="0" w:color="auto"/>
        <w:left w:val="none" w:sz="0" w:space="0" w:color="auto"/>
        <w:bottom w:val="none" w:sz="0" w:space="0" w:color="auto"/>
        <w:right w:val="none" w:sz="0" w:space="0" w:color="auto"/>
      </w:divBdr>
    </w:div>
    <w:div w:id="1045180272">
      <w:bodyDiv w:val="1"/>
      <w:marLeft w:val="0"/>
      <w:marRight w:val="0"/>
      <w:marTop w:val="0"/>
      <w:marBottom w:val="0"/>
      <w:divBdr>
        <w:top w:val="none" w:sz="0" w:space="0" w:color="auto"/>
        <w:left w:val="none" w:sz="0" w:space="0" w:color="auto"/>
        <w:bottom w:val="none" w:sz="0" w:space="0" w:color="auto"/>
        <w:right w:val="none" w:sz="0" w:space="0" w:color="auto"/>
      </w:divBdr>
    </w:div>
    <w:div w:id="1182554208">
      <w:bodyDiv w:val="1"/>
      <w:marLeft w:val="0"/>
      <w:marRight w:val="0"/>
      <w:marTop w:val="0"/>
      <w:marBottom w:val="0"/>
      <w:divBdr>
        <w:top w:val="none" w:sz="0" w:space="0" w:color="auto"/>
        <w:left w:val="none" w:sz="0" w:space="0" w:color="auto"/>
        <w:bottom w:val="none" w:sz="0" w:space="0" w:color="auto"/>
        <w:right w:val="none" w:sz="0" w:space="0" w:color="auto"/>
      </w:divBdr>
    </w:div>
    <w:div w:id="1295679076">
      <w:bodyDiv w:val="1"/>
      <w:marLeft w:val="0"/>
      <w:marRight w:val="0"/>
      <w:marTop w:val="0"/>
      <w:marBottom w:val="0"/>
      <w:divBdr>
        <w:top w:val="none" w:sz="0" w:space="0" w:color="auto"/>
        <w:left w:val="none" w:sz="0" w:space="0" w:color="auto"/>
        <w:bottom w:val="none" w:sz="0" w:space="0" w:color="auto"/>
        <w:right w:val="none" w:sz="0" w:space="0" w:color="auto"/>
      </w:divBdr>
    </w:div>
    <w:div w:id="1349678130">
      <w:bodyDiv w:val="1"/>
      <w:marLeft w:val="0"/>
      <w:marRight w:val="0"/>
      <w:marTop w:val="0"/>
      <w:marBottom w:val="0"/>
      <w:divBdr>
        <w:top w:val="none" w:sz="0" w:space="0" w:color="auto"/>
        <w:left w:val="none" w:sz="0" w:space="0" w:color="auto"/>
        <w:bottom w:val="none" w:sz="0" w:space="0" w:color="auto"/>
        <w:right w:val="none" w:sz="0" w:space="0" w:color="auto"/>
      </w:divBdr>
    </w:div>
    <w:div w:id="1721318772">
      <w:bodyDiv w:val="1"/>
      <w:marLeft w:val="0"/>
      <w:marRight w:val="0"/>
      <w:marTop w:val="0"/>
      <w:marBottom w:val="0"/>
      <w:divBdr>
        <w:top w:val="none" w:sz="0" w:space="0" w:color="auto"/>
        <w:left w:val="none" w:sz="0" w:space="0" w:color="auto"/>
        <w:bottom w:val="none" w:sz="0" w:space="0" w:color="auto"/>
        <w:right w:val="none" w:sz="0" w:space="0" w:color="auto"/>
      </w:divBdr>
    </w:div>
    <w:div w:id="1743988209">
      <w:bodyDiv w:val="1"/>
      <w:marLeft w:val="0"/>
      <w:marRight w:val="0"/>
      <w:marTop w:val="0"/>
      <w:marBottom w:val="0"/>
      <w:divBdr>
        <w:top w:val="none" w:sz="0" w:space="0" w:color="auto"/>
        <w:left w:val="none" w:sz="0" w:space="0" w:color="auto"/>
        <w:bottom w:val="none" w:sz="0" w:space="0" w:color="auto"/>
        <w:right w:val="none" w:sz="0" w:space="0" w:color="auto"/>
      </w:divBdr>
    </w:div>
    <w:div w:id="189492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B0C0E-CFF9-400F-95C2-37B4F1C80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2106</Words>
  <Characters>12006</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Muge Kunt</dc:creator>
  <cp:keywords/>
  <dc:description/>
  <cp:lastModifiedBy>Meryem Bozkurt</cp:lastModifiedBy>
  <cp:revision>46</cp:revision>
  <dcterms:created xsi:type="dcterms:W3CDTF">2021-04-15T06:43:00Z</dcterms:created>
  <dcterms:modified xsi:type="dcterms:W3CDTF">2022-11-03T08:30:00Z</dcterms:modified>
</cp:coreProperties>
</file>