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9B" w:rsidRPr="0058039B" w:rsidRDefault="0058039B" w:rsidP="0058039B">
      <w:pPr>
        <w:jc w:val="center"/>
        <w:rPr>
          <w:b/>
          <w:sz w:val="36"/>
        </w:rPr>
      </w:pPr>
      <w:r w:rsidRPr="0058039B">
        <w:rPr>
          <w:b/>
          <w:sz w:val="36"/>
        </w:rPr>
        <w:t>İhracatta Ağustos'un Lideri: Hazır Giyim ve Konfeksiyon</w:t>
      </w:r>
    </w:p>
    <w:p w:rsidR="002530FA" w:rsidRDefault="0058039B" w:rsidP="0058039B">
      <w:pPr>
        <w:jc w:val="both"/>
        <w:rPr>
          <w:sz w:val="26"/>
          <w:szCs w:val="26"/>
        </w:rPr>
      </w:pPr>
      <w:r w:rsidRPr="0058039B">
        <w:rPr>
          <w:rFonts w:ascii="Arial" w:hAnsi="Arial" w:cs="Arial"/>
          <w:sz w:val="26"/>
          <w:szCs w:val="26"/>
        </w:rPr>
        <w:t xml:space="preserve">TİM verilerine göre ağustos ayında en fazla ihracatı, 1 milyar 547 milyon dolarla hazırgiyim ve </w:t>
      </w:r>
      <w:proofErr w:type="gramStart"/>
      <w:r w:rsidRPr="0058039B">
        <w:rPr>
          <w:rFonts w:ascii="Arial" w:hAnsi="Arial" w:cs="Arial"/>
          <w:sz w:val="26"/>
          <w:szCs w:val="26"/>
        </w:rPr>
        <w:t>konfeksiyon</w:t>
      </w:r>
      <w:proofErr w:type="gramEnd"/>
      <w:r w:rsidRPr="0058039B">
        <w:rPr>
          <w:rFonts w:ascii="Arial" w:hAnsi="Arial" w:cs="Arial"/>
          <w:sz w:val="26"/>
          <w:szCs w:val="26"/>
        </w:rPr>
        <w:t xml:space="preserve"> sektörü yaparken, bunu 1 milyar 363 milyon dolarla otomotiv endüstrisi ile 1 milyar 192 milyon dolarla kimyevi maddeler ve mamülleri sektörleri takip etti.</w:t>
      </w:r>
      <w:r w:rsidRPr="0058039B">
        <w:rPr>
          <w:sz w:val="26"/>
          <w:szCs w:val="26"/>
        </w:rPr>
        <w:t> </w:t>
      </w:r>
    </w:p>
    <w:p w:rsidR="0058039B" w:rsidRPr="0058039B" w:rsidRDefault="0058039B" w:rsidP="0058039B">
      <w:pPr>
        <w:jc w:val="both"/>
        <w:rPr>
          <w:sz w:val="26"/>
          <w:szCs w:val="26"/>
        </w:rPr>
      </w:pPr>
      <w:r>
        <w:rPr>
          <w:noProof/>
          <w:sz w:val="26"/>
          <w:szCs w:val="26"/>
          <w:lang w:eastAsia="tr-TR"/>
        </w:rPr>
        <w:drawing>
          <wp:inline distT="0" distB="0" distL="0" distR="0">
            <wp:extent cx="5760720" cy="2251238"/>
            <wp:effectExtent l="19050" t="0" r="0" b="0"/>
            <wp:docPr id="1" name="Picture 1" descr="C:\Users\fazila\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zila\Desktop\Capture.JPG"/>
                    <pic:cNvPicPr>
                      <a:picLocks noChangeAspect="1" noChangeArrowheads="1"/>
                    </pic:cNvPicPr>
                  </pic:nvPicPr>
                  <pic:blipFill>
                    <a:blip r:embed="rId4" cstate="print"/>
                    <a:srcRect/>
                    <a:stretch>
                      <a:fillRect/>
                    </a:stretch>
                  </pic:blipFill>
                  <pic:spPr bwMode="auto">
                    <a:xfrm>
                      <a:off x="0" y="0"/>
                      <a:ext cx="5760720" cy="2251238"/>
                    </a:xfrm>
                    <a:prstGeom prst="rect">
                      <a:avLst/>
                    </a:prstGeom>
                    <a:noFill/>
                    <a:ln w="9525">
                      <a:noFill/>
                      <a:miter lim="800000"/>
                      <a:headEnd/>
                      <a:tailEnd/>
                    </a:ln>
                  </pic:spPr>
                </pic:pic>
              </a:graphicData>
            </a:graphic>
          </wp:inline>
        </w:drawing>
      </w:r>
    </w:p>
    <w:p w:rsidR="0058039B" w:rsidRDefault="0058039B" w:rsidP="0058039B">
      <w:pPr>
        <w:jc w:val="both"/>
        <w:rPr>
          <w:rFonts w:ascii="Arial" w:hAnsi="Arial" w:cs="Arial"/>
          <w:sz w:val="26"/>
          <w:szCs w:val="26"/>
        </w:rPr>
      </w:pPr>
      <w:r>
        <w:rPr>
          <w:rFonts w:ascii="Arial" w:hAnsi="Arial" w:cs="Arial"/>
          <w:sz w:val="26"/>
          <w:szCs w:val="26"/>
        </w:rPr>
        <w:t xml:space="preserve">2015 Ağustos ayında Türkiye’den 1,55 milyar dolar değerinde hazırgiyim ve </w:t>
      </w:r>
      <w:proofErr w:type="gramStart"/>
      <w:r>
        <w:rPr>
          <w:rFonts w:ascii="Arial" w:hAnsi="Arial" w:cs="Arial"/>
          <w:sz w:val="26"/>
          <w:szCs w:val="26"/>
        </w:rPr>
        <w:t>konfeksiyon</w:t>
      </w:r>
      <w:proofErr w:type="gramEnd"/>
      <w:r>
        <w:rPr>
          <w:rFonts w:ascii="Arial" w:hAnsi="Arial" w:cs="Arial"/>
          <w:sz w:val="26"/>
          <w:szCs w:val="26"/>
        </w:rPr>
        <w:t xml:space="preserve"> ihracatı yapılmıştır.</w:t>
      </w:r>
    </w:p>
    <w:p w:rsidR="0058039B" w:rsidRDefault="0058039B" w:rsidP="0058039B">
      <w:pPr>
        <w:jc w:val="both"/>
        <w:rPr>
          <w:rFonts w:ascii="Arial" w:hAnsi="Arial" w:cs="Arial"/>
          <w:sz w:val="26"/>
          <w:szCs w:val="26"/>
        </w:rPr>
      </w:pPr>
      <w:r>
        <w:rPr>
          <w:rFonts w:ascii="Arial" w:hAnsi="Arial" w:cs="Arial"/>
          <w:sz w:val="26"/>
          <w:szCs w:val="26"/>
        </w:rPr>
        <w:t xml:space="preserve">Aylık ihracat rakamı değer olarak 2015 Ocak-Ağustos ilk sekiz ay için hesaplanan 1,345 milyar dolarlık aylık ortalama ihracat değerinin 202 milyon dolar kadar üzerinde kalmıştır.  </w:t>
      </w:r>
    </w:p>
    <w:p w:rsidR="0058039B" w:rsidRDefault="0058039B" w:rsidP="0058039B">
      <w:pPr>
        <w:jc w:val="both"/>
        <w:rPr>
          <w:rFonts w:ascii="Arial" w:hAnsi="Arial" w:cs="Arial"/>
          <w:sz w:val="26"/>
          <w:szCs w:val="26"/>
        </w:rPr>
      </w:pPr>
      <w:r w:rsidRPr="00852DD4">
        <w:rPr>
          <w:noProof/>
          <w:szCs w:val="26"/>
        </w:rPr>
        <w:drawing>
          <wp:inline distT="0" distB="0" distL="0" distR="0">
            <wp:extent cx="5905500" cy="354330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12932" cy="3547759"/>
                    </a:xfrm>
                    <a:prstGeom prst="rect">
                      <a:avLst/>
                    </a:prstGeom>
                    <a:noFill/>
                    <a:ln w="9525">
                      <a:noFill/>
                      <a:miter lim="800000"/>
                      <a:headEnd/>
                      <a:tailEnd/>
                    </a:ln>
                  </pic:spPr>
                </pic:pic>
              </a:graphicData>
            </a:graphic>
          </wp:inline>
        </w:drawing>
      </w:r>
    </w:p>
    <w:p w:rsidR="0058039B" w:rsidRDefault="0058039B" w:rsidP="0058039B">
      <w:pPr>
        <w:jc w:val="both"/>
        <w:rPr>
          <w:rFonts w:ascii="Arial" w:hAnsi="Arial" w:cs="Arial"/>
          <w:sz w:val="26"/>
          <w:szCs w:val="26"/>
        </w:rPr>
      </w:pPr>
    </w:p>
    <w:p w:rsidR="0058039B" w:rsidRDefault="0058039B" w:rsidP="0058039B">
      <w:pPr>
        <w:jc w:val="center"/>
        <w:rPr>
          <w:rFonts w:ascii="Arial" w:hAnsi="Arial" w:cs="Arial"/>
          <w:sz w:val="26"/>
          <w:szCs w:val="26"/>
        </w:rPr>
      </w:pPr>
      <w:r>
        <w:rPr>
          <w:rFonts w:ascii="Arial" w:hAnsi="Arial" w:cs="Arial"/>
          <w:noProof/>
          <w:sz w:val="26"/>
          <w:szCs w:val="26"/>
        </w:rPr>
        <w:drawing>
          <wp:inline distT="0" distB="0" distL="0" distR="0">
            <wp:extent cx="6000750" cy="4322445"/>
            <wp:effectExtent l="1905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srcRect/>
                    <a:stretch>
                      <a:fillRect/>
                    </a:stretch>
                  </pic:blipFill>
                  <pic:spPr bwMode="auto">
                    <a:xfrm>
                      <a:off x="0" y="0"/>
                      <a:ext cx="6000750" cy="4322445"/>
                    </a:xfrm>
                    <a:prstGeom prst="rect">
                      <a:avLst/>
                    </a:prstGeom>
                    <a:noFill/>
                  </pic:spPr>
                </pic:pic>
              </a:graphicData>
            </a:graphic>
          </wp:inline>
        </w:drawing>
      </w:r>
    </w:p>
    <w:p w:rsidR="0058039B" w:rsidRDefault="0058039B" w:rsidP="0058039B">
      <w:pPr>
        <w:jc w:val="center"/>
        <w:rPr>
          <w:rFonts w:ascii="Arial" w:hAnsi="Arial" w:cs="Arial"/>
          <w:sz w:val="26"/>
          <w:szCs w:val="26"/>
        </w:rPr>
      </w:pPr>
    </w:p>
    <w:p w:rsidR="0058039B" w:rsidRPr="00B924B4" w:rsidRDefault="0058039B" w:rsidP="0058039B">
      <w:pPr>
        <w:shd w:val="clear" w:color="auto" w:fill="D9D9D9"/>
        <w:jc w:val="both"/>
        <w:rPr>
          <w:rFonts w:ascii="Arial" w:hAnsi="Arial" w:cs="Arial"/>
          <w:b/>
          <w:color w:val="548DD4" w:themeColor="text2" w:themeTint="99"/>
          <w:sz w:val="26"/>
          <w:szCs w:val="26"/>
        </w:rPr>
      </w:pPr>
      <w:r w:rsidRPr="00B924B4">
        <w:rPr>
          <w:rFonts w:ascii="Arial" w:hAnsi="Arial" w:cs="Arial"/>
          <w:b/>
          <w:color w:val="548DD4" w:themeColor="text2" w:themeTint="99"/>
          <w:sz w:val="26"/>
          <w:szCs w:val="26"/>
        </w:rPr>
        <w:t xml:space="preserve">Almanya, İngiltere ve İspanya </w:t>
      </w:r>
      <w:r>
        <w:rPr>
          <w:rFonts w:ascii="Arial" w:hAnsi="Arial" w:cs="Arial"/>
          <w:b/>
          <w:color w:val="548DD4" w:themeColor="text2" w:themeTint="99"/>
          <w:sz w:val="26"/>
          <w:szCs w:val="26"/>
        </w:rPr>
        <w:t>En Fazla İhracat Yapılan Ülkeler</w:t>
      </w:r>
    </w:p>
    <w:p w:rsidR="0058039B" w:rsidRDefault="0058039B" w:rsidP="0058039B">
      <w:pPr>
        <w:jc w:val="both"/>
        <w:rPr>
          <w:rFonts w:ascii="Arial" w:hAnsi="Arial" w:cs="Arial"/>
          <w:sz w:val="26"/>
          <w:szCs w:val="26"/>
        </w:rPr>
      </w:pPr>
      <w:r>
        <w:rPr>
          <w:rFonts w:ascii="Arial" w:hAnsi="Arial" w:cs="Arial"/>
          <w:sz w:val="26"/>
          <w:szCs w:val="26"/>
        </w:rPr>
        <w:t xml:space="preserve">2015’in ilk sekiz ayı geride kalırken Almanya, İngiltere ve İspanya Türkiye’nin hazırgiyim ve </w:t>
      </w:r>
      <w:proofErr w:type="gramStart"/>
      <w:r>
        <w:rPr>
          <w:rFonts w:ascii="Arial" w:hAnsi="Arial" w:cs="Arial"/>
          <w:sz w:val="26"/>
          <w:szCs w:val="26"/>
        </w:rPr>
        <w:t>konfeksiyon</w:t>
      </w:r>
      <w:proofErr w:type="gramEnd"/>
      <w:r>
        <w:rPr>
          <w:rFonts w:ascii="Arial" w:hAnsi="Arial" w:cs="Arial"/>
          <w:sz w:val="26"/>
          <w:szCs w:val="26"/>
        </w:rPr>
        <w:t xml:space="preserve"> ihracatında en büyük pazarlar olarak yerlerini korumuşlardır.</w:t>
      </w:r>
    </w:p>
    <w:p w:rsidR="0058039B" w:rsidRDefault="0058039B" w:rsidP="0058039B">
      <w:pPr>
        <w:jc w:val="both"/>
        <w:rPr>
          <w:rFonts w:ascii="Arial" w:hAnsi="Arial" w:cs="Arial"/>
          <w:sz w:val="26"/>
          <w:szCs w:val="26"/>
        </w:rPr>
      </w:pPr>
      <w:r>
        <w:rPr>
          <w:rFonts w:ascii="Arial" w:hAnsi="Arial" w:cs="Arial"/>
          <w:sz w:val="26"/>
          <w:szCs w:val="26"/>
        </w:rPr>
        <w:t xml:space="preserve">Yılın ilk sekiz ayında Almanya’ya %22,1 oranında düşüşle 2,1 milyar dolarlık ihracat yapılırken, İngiltere’ye %12,8 düşüşle 1,4 milyar dolarlık ve İspanya’ya %4,1 düşüşle 1 milyar dolarlık ihracat yapılmıştır. Bu üç ülkeyi dördüncü sırada 588,6 milyon dolarlık ihracat rakamı ile Fransa ve beşinci sırada 544,6 milyon dolarlık ihracat rakamı ile Hollanda takip etmektedir. Sırasıyla Irak, İtalya, ABD, Romanya ve Polonya Türkiye’nin hazırgiyim ve </w:t>
      </w:r>
      <w:proofErr w:type="gramStart"/>
      <w:r>
        <w:rPr>
          <w:rFonts w:ascii="Arial" w:hAnsi="Arial" w:cs="Arial"/>
          <w:sz w:val="26"/>
          <w:szCs w:val="26"/>
        </w:rPr>
        <w:t>konfeksiyon</w:t>
      </w:r>
      <w:proofErr w:type="gramEnd"/>
      <w:r>
        <w:rPr>
          <w:rFonts w:ascii="Arial" w:hAnsi="Arial" w:cs="Arial"/>
          <w:sz w:val="26"/>
          <w:szCs w:val="26"/>
        </w:rPr>
        <w:t xml:space="preserve"> ihracatında diğer önde gelen pazarlardır.</w:t>
      </w:r>
    </w:p>
    <w:p w:rsidR="0058039B" w:rsidRDefault="0058039B" w:rsidP="0058039B">
      <w:pPr>
        <w:jc w:val="both"/>
        <w:rPr>
          <w:rFonts w:ascii="Arial" w:hAnsi="Arial" w:cs="Arial"/>
          <w:sz w:val="26"/>
          <w:szCs w:val="26"/>
        </w:rPr>
      </w:pPr>
    </w:p>
    <w:p w:rsidR="0058039B" w:rsidRDefault="0058039B" w:rsidP="0058039B">
      <w:pPr>
        <w:jc w:val="both"/>
        <w:rPr>
          <w:rFonts w:ascii="Arial" w:hAnsi="Arial" w:cs="Arial"/>
          <w:sz w:val="26"/>
          <w:szCs w:val="26"/>
        </w:rPr>
      </w:pPr>
      <w:r w:rsidRPr="000319D8">
        <w:rPr>
          <w:noProof/>
          <w:szCs w:val="26"/>
        </w:rPr>
        <w:lastRenderedPageBreak/>
        <w:drawing>
          <wp:inline distT="0" distB="0" distL="0" distR="0">
            <wp:extent cx="6029325" cy="3971925"/>
            <wp:effectExtent l="19050" t="0" r="9525" b="0"/>
            <wp:docPr id="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029325" cy="3971925"/>
                    </a:xfrm>
                    <a:prstGeom prst="rect">
                      <a:avLst/>
                    </a:prstGeom>
                    <a:noFill/>
                    <a:ln w="9525">
                      <a:noFill/>
                      <a:miter lim="800000"/>
                      <a:headEnd/>
                      <a:tailEnd/>
                    </a:ln>
                  </pic:spPr>
                </pic:pic>
              </a:graphicData>
            </a:graphic>
          </wp:inline>
        </w:drawing>
      </w:r>
    </w:p>
    <w:p w:rsidR="0058039B" w:rsidRDefault="0058039B" w:rsidP="0058039B">
      <w:pPr>
        <w:jc w:val="both"/>
        <w:rPr>
          <w:rFonts w:ascii="Arial" w:hAnsi="Arial" w:cs="Arial"/>
          <w:sz w:val="26"/>
          <w:szCs w:val="26"/>
        </w:rPr>
      </w:pPr>
    </w:p>
    <w:p w:rsidR="0058039B" w:rsidRDefault="0058039B"/>
    <w:sectPr w:rsidR="0058039B" w:rsidSect="002530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039B"/>
    <w:rsid w:val="00047747"/>
    <w:rsid w:val="002530FA"/>
    <w:rsid w:val="002A638E"/>
    <w:rsid w:val="0058039B"/>
    <w:rsid w:val="00610A06"/>
    <w:rsid w:val="007352E2"/>
    <w:rsid w:val="00B02531"/>
    <w:rsid w:val="00B93ABE"/>
    <w:rsid w:val="00BF64F2"/>
    <w:rsid w:val="00D20F20"/>
    <w:rsid w:val="00D42508"/>
    <w:rsid w:val="00D4539D"/>
    <w:rsid w:val="00D552E3"/>
    <w:rsid w:val="00D56AAD"/>
    <w:rsid w:val="00D84DB8"/>
    <w:rsid w:val="00E853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039B"/>
  </w:style>
  <w:style w:type="paragraph" w:styleId="BalloonText">
    <w:name w:val="Balloon Text"/>
    <w:basedOn w:val="Normal"/>
    <w:link w:val="BalloonTextChar"/>
    <w:uiPriority w:val="99"/>
    <w:semiHidden/>
    <w:unhideWhenUsed/>
    <w:rsid w:val="00580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fazila</dc:creator>
  <cp:lastModifiedBy>fazila</cp:lastModifiedBy>
  <cp:revision>1</cp:revision>
  <dcterms:created xsi:type="dcterms:W3CDTF">2015-09-04T08:58:00Z</dcterms:created>
  <dcterms:modified xsi:type="dcterms:W3CDTF">2015-09-04T09:11:00Z</dcterms:modified>
</cp:coreProperties>
</file>