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C06" w:rsidRPr="00A96C06" w:rsidRDefault="00A96C06" w:rsidP="00A96C06">
      <w:pPr>
        <w:spacing w:line="240" w:lineRule="auto"/>
        <w:rPr>
          <w:rFonts w:ascii="&amp;quot" w:eastAsia="Times New Roman" w:hAnsi="&amp;quot" w:cs="Times New Roman"/>
          <w:color w:val="4B4B4B"/>
          <w:sz w:val="83"/>
          <w:szCs w:val="83"/>
          <w:lang w:val="en-GB" w:eastAsia="fr-BE"/>
        </w:rPr>
      </w:pPr>
      <w:r w:rsidRPr="00A96C06">
        <w:rPr>
          <w:rFonts w:ascii="&amp;quot" w:eastAsia="Times New Roman" w:hAnsi="&amp;quot" w:cs="Times New Roman"/>
          <w:color w:val="4B4B4B"/>
          <w:sz w:val="83"/>
          <w:szCs w:val="83"/>
          <w:lang w:val="en-GB" w:eastAsia="fr-BE"/>
        </w:rPr>
        <w:t xml:space="preserve">Labelling system in Russia/EAEU - expected postponement of its entry into force </w:t>
      </w:r>
    </w:p>
    <w:tbl>
      <w:tblPr>
        <w:tblW w:w="0" w:type="auto"/>
        <w:tblCellSpacing w:w="0" w:type="dxa"/>
        <w:tblCellMar>
          <w:left w:w="0" w:type="dxa"/>
          <w:right w:w="0" w:type="dxa"/>
        </w:tblCellMar>
        <w:tblLook w:val="04A0" w:firstRow="1" w:lastRow="0" w:firstColumn="1" w:lastColumn="0" w:noHBand="0" w:noVBand="1"/>
      </w:tblPr>
      <w:tblGrid>
        <w:gridCol w:w="1440"/>
        <w:gridCol w:w="7632"/>
      </w:tblGrid>
      <w:tr w:rsidR="00A96C06" w:rsidRPr="00A96C06" w:rsidTr="00A96C06">
        <w:trPr>
          <w:tblCellSpacing w:w="0" w:type="dxa"/>
        </w:trPr>
        <w:tc>
          <w:tcPr>
            <w:tcW w:w="1440" w:type="dxa"/>
            <w:tcBorders>
              <w:right w:val="single" w:sz="6" w:space="0" w:color="E3D712"/>
            </w:tcBorders>
            <w:tcMar>
              <w:top w:w="0" w:type="dxa"/>
              <w:left w:w="0" w:type="dxa"/>
              <w:bottom w:w="0" w:type="dxa"/>
              <w:right w:w="330" w:type="dxa"/>
            </w:tcMar>
            <w:hideMark/>
          </w:tcPr>
          <w:p w:rsidR="00A96C06" w:rsidRPr="00A96C06" w:rsidRDefault="00A96C06" w:rsidP="00A96C06">
            <w:pPr>
              <w:spacing w:after="0" w:line="240" w:lineRule="auto"/>
              <w:jc w:val="center"/>
              <w:rPr>
                <w:rFonts w:ascii="&amp;quot" w:eastAsia="Times New Roman" w:hAnsi="&amp;quot" w:cs="Times New Roman"/>
                <w:color w:val="125D67"/>
                <w:sz w:val="36"/>
                <w:szCs w:val="36"/>
                <w:lang w:eastAsia="fr-BE"/>
              </w:rPr>
            </w:pPr>
            <w:proofErr w:type="spellStart"/>
            <w:r w:rsidRPr="00A96C06">
              <w:rPr>
                <w:rFonts w:ascii="&amp;quot" w:eastAsia="Times New Roman" w:hAnsi="&amp;quot" w:cs="Times New Roman"/>
                <w:color w:val="125D67"/>
                <w:sz w:val="36"/>
                <w:szCs w:val="36"/>
                <w:lang w:eastAsia="fr-BE"/>
              </w:rPr>
              <w:t>Oct</w:t>
            </w:r>
            <w:proofErr w:type="spellEnd"/>
            <w:r w:rsidRPr="00A96C06">
              <w:rPr>
                <w:rFonts w:ascii="&amp;quot" w:eastAsia="Times New Roman" w:hAnsi="&amp;quot" w:cs="Times New Roman"/>
                <w:color w:val="125D67"/>
                <w:sz w:val="36"/>
                <w:szCs w:val="36"/>
                <w:lang w:eastAsia="fr-BE"/>
              </w:rPr>
              <w:t xml:space="preserve"> 3</w:t>
            </w:r>
          </w:p>
        </w:tc>
        <w:tc>
          <w:tcPr>
            <w:tcW w:w="0" w:type="auto"/>
            <w:tcMar>
              <w:top w:w="0" w:type="dxa"/>
              <w:left w:w="525" w:type="dxa"/>
              <w:bottom w:w="0" w:type="dxa"/>
              <w:right w:w="0" w:type="dxa"/>
            </w:tcMar>
            <w:hideMark/>
          </w:tcPr>
          <w:p w:rsidR="00A96C06" w:rsidRPr="00A96C06" w:rsidRDefault="00A96C06" w:rsidP="00A96C06">
            <w:pPr>
              <w:spacing w:after="0" w:line="240" w:lineRule="auto"/>
              <w:rPr>
                <w:rFonts w:ascii="&amp;quot" w:eastAsia="Times New Roman" w:hAnsi="&amp;quot" w:cs="Times New Roman"/>
                <w:color w:val="727272"/>
                <w:sz w:val="24"/>
                <w:szCs w:val="24"/>
                <w:lang w:val="en-GB" w:eastAsia="fr-BE"/>
              </w:rPr>
            </w:pPr>
            <w:r w:rsidRPr="00A96C06">
              <w:rPr>
                <w:rFonts w:ascii="&amp;quot" w:eastAsia="Times New Roman" w:hAnsi="&amp;quot" w:cs="Times New Roman"/>
                <w:b/>
                <w:bCs/>
                <w:color w:val="727272"/>
                <w:sz w:val="24"/>
                <w:szCs w:val="24"/>
                <w:lang w:val="en-GB" w:eastAsia="fr-BE"/>
              </w:rPr>
              <w:t>3 October 2019</w:t>
            </w:r>
            <w:r w:rsidRPr="00A96C06">
              <w:rPr>
                <w:rFonts w:ascii="&amp;quot" w:eastAsia="Times New Roman" w:hAnsi="&amp;quot" w:cs="Times New Roman"/>
                <w:color w:val="727272"/>
                <w:sz w:val="24"/>
                <w:szCs w:val="24"/>
                <w:lang w:val="en-GB" w:eastAsia="fr-BE"/>
              </w:rPr>
              <w:br/>
            </w:r>
            <w:r w:rsidRPr="00A96C06">
              <w:rPr>
                <w:rFonts w:ascii="&amp;quot" w:eastAsia="Times New Roman" w:hAnsi="&amp;quot" w:cs="Times New Roman"/>
                <w:b/>
                <w:bCs/>
                <w:color w:val="727272"/>
                <w:sz w:val="24"/>
                <w:szCs w:val="24"/>
                <w:lang w:val="en-GB" w:eastAsia="fr-BE"/>
              </w:rPr>
              <w:t xml:space="preserve">Labelling system in Russia/EAEU – expected postponement of its entry into force </w:t>
            </w:r>
            <w:r w:rsidRPr="00A96C06">
              <w:rPr>
                <w:rFonts w:ascii="&amp;quot" w:eastAsia="Times New Roman" w:hAnsi="&amp;quot" w:cs="Times New Roman"/>
                <w:color w:val="727272"/>
                <w:sz w:val="24"/>
                <w:szCs w:val="24"/>
                <w:lang w:val="en-GB" w:eastAsia="fr-BE"/>
              </w:rPr>
              <w:br/>
            </w:r>
            <w:r w:rsidRPr="00A96C06">
              <w:rPr>
                <w:rFonts w:ascii="&amp;quot" w:eastAsia="Times New Roman" w:hAnsi="&amp;quot" w:cs="Times New Roman"/>
                <w:color w:val="727272"/>
                <w:sz w:val="24"/>
                <w:szCs w:val="24"/>
                <w:lang w:val="en-GB" w:eastAsia="fr-BE"/>
              </w:rPr>
              <w:br/>
              <w:t>As a result of several actions towards the Russian Government by both industry representatives and European Commission, the entry into force of the Russian/EAEU labelling system is expected to be delayed to</w:t>
            </w:r>
            <w:r w:rsidRPr="00A96C06">
              <w:rPr>
                <w:rFonts w:ascii="&amp;quot" w:eastAsia="Times New Roman" w:hAnsi="&amp;quot" w:cs="Times New Roman"/>
                <w:b/>
                <w:bCs/>
                <w:color w:val="727272"/>
                <w:sz w:val="24"/>
                <w:szCs w:val="24"/>
                <w:lang w:val="en-GB" w:eastAsia="fr-BE"/>
              </w:rPr>
              <w:t xml:space="preserve"> 1 July 2020 for Textile and Clothing products</w:t>
            </w:r>
            <w:r w:rsidRPr="00A96C06">
              <w:rPr>
                <w:rFonts w:ascii="&amp;quot" w:eastAsia="Times New Roman" w:hAnsi="&amp;quot" w:cs="Times New Roman"/>
                <w:color w:val="727272"/>
                <w:sz w:val="24"/>
                <w:szCs w:val="24"/>
                <w:lang w:val="en-GB" w:eastAsia="fr-BE"/>
              </w:rPr>
              <w:t xml:space="preserve">. Members may find the public consultation of the draft legislation </w:t>
            </w:r>
            <w:hyperlink r:id="rId4" w:anchor="npa=95193" w:tgtFrame="_blank" w:history="1">
              <w:r w:rsidRPr="00A96C06">
                <w:rPr>
                  <w:rFonts w:ascii="&amp;quot" w:eastAsia="Times New Roman" w:hAnsi="&amp;quot" w:cs="Times New Roman"/>
                  <w:color w:val="727272"/>
                  <w:sz w:val="24"/>
                  <w:szCs w:val="24"/>
                  <w:lang w:val="en-GB" w:eastAsia="fr-BE"/>
                </w:rPr>
                <w:t>here</w:t>
              </w:r>
            </w:hyperlink>
            <w:r w:rsidRPr="00A96C06">
              <w:rPr>
                <w:rFonts w:ascii="&amp;quot" w:eastAsia="Times New Roman" w:hAnsi="&amp;quot" w:cs="Times New Roman"/>
                <w:color w:val="727272"/>
                <w:sz w:val="24"/>
                <w:szCs w:val="24"/>
                <w:lang w:val="en-GB" w:eastAsia="fr-BE"/>
              </w:rPr>
              <w:t>, delaying its application (running until 18 October 2019). Practical information on how the system will be running is also available on that draft.</w:t>
            </w:r>
            <w:r w:rsidRPr="00A96C06">
              <w:rPr>
                <w:rFonts w:ascii="&amp;quot" w:eastAsia="Times New Roman" w:hAnsi="&amp;quot" w:cs="Times New Roman"/>
                <w:color w:val="727272"/>
                <w:sz w:val="24"/>
                <w:szCs w:val="24"/>
                <w:lang w:val="en-GB" w:eastAsia="fr-BE"/>
              </w:rPr>
              <w:br/>
            </w:r>
            <w:r w:rsidRPr="00A96C06">
              <w:rPr>
                <w:rFonts w:ascii="&amp;quot" w:eastAsia="Times New Roman" w:hAnsi="&amp;quot" w:cs="Times New Roman"/>
                <w:color w:val="727272"/>
                <w:sz w:val="24"/>
                <w:szCs w:val="24"/>
                <w:lang w:val="en-GB" w:eastAsia="fr-BE"/>
              </w:rPr>
              <w:br/>
              <w:t xml:space="preserve">As previously informed, T&amp;C products to be targeted by this measure are 6106, 6201, 6202 and 6302. All spheres of production and sectors shall be covered by 2024. </w:t>
            </w:r>
            <w:r w:rsidRPr="00A96C06">
              <w:rPr>
                <w:rFonts w:ascii="&amp;quot" w:eastAsia="Times New Roman" w:hAnsi="&amp;quot" w:cs="Times New Roman"/>
                <w:color w:val="727272"/>
                <w:sz w:val="24"/>
                <w:szCs w:val="24"/>
                <w:lang w:val="en-GB" w:eastAsia="fr-BE"/>
              </w:rPr>
              <w:br/>
            </w:r>
            <w:r w:rsidRPr="00A96C06">
              <w:rPr>
                <w:rFonts w:ascii="&amp;quot" w:eastAsia="Times New Roman" w:hAnsi="&amp;quot" w:cs="Times New Roman"/>
                <w:color w:val="727272"/>
                <w:sz w:val="24"/>
                <w:szCs w:val="24"/>
                <w:lang w:val="en-GB" w:eastAsia="fr-BE"/>
              </w:rPr>
              <w:br/>
              <w:t>Members are kindly requested to submit to EURATEX practical questions/concerns/doubts about the implementation of the labelling requirements to feed our continuous discussions with the Commission.</w:t>
            </w:r>
            <w:r w:rsidRPr="00A96C06">
              <w:rPr>
                <w:rFonts w:ascii="&amp;quot" w:eastAsia="Times New Roman" w:hAnsi="&amp;quot" w:cs="Times New Roman"/>
                <w:color w:val="727272"/>
                <w:sz w:val="24"/>
                <w:szCs w:val="24"/>
                <w:lang w:val="en-GB" w:eastAsia="fr-BE"/>
              </w:rPr>
              <w:br/>
            </w:r>
            <w:r w:rsidRPr="00A96C06">
              <w:rPr>
                <w:rFonts w:ascii="&amp;quot" w:eastAsia="Times New Roman" w:hAnsi="&amp;quot" w:cs="Times New Roman"/>
                <w:color w:val="727272"/>
                <w:sz w:val="24"/>
                <w:szCs w:val="24"/>
                <w:lang w:val="en-GB" w:eastAsia="fr-BE"/>
              </w:rPr>
              <w:br/>
            </w:r>
            <w:r w:rsidRPr="00A96C06">
              <w:rPr>
                <w:rFonts w:ascii="&amp;quot" w:eastAsia="Times New Roman" w:hAnsi="&amp;quot" w:cs="Times New Roman"/>
                <w:color w:val="727272"/>
                <w:sz w:val="24"/>
                <w:szCs w:val="24"/>
                <w:lang w:val="en-GB" w:eastAsia="fr-BE"/>
              </w:rPr>
              <w:br/>
              <w:t>---</w:t>
            </w:r>
            <w:r w:rsidRPr="00A96C06">
              <w:rPr>
                <w:rFonts w:ascii="&amp;quot" w:eastAsia="Times New Roman" w:hAnsi="&amp;quot" w:cs="Times New Roman"/>
                <w:color w:val="727272"/>
                <w:sz w:val="24"/>
                <w:szCs w:val="24"/>
                <w:lang w:val="en-GB" w:eastAsia="fr-BE"/>
              </w:rPr>
              <w:br/>
            </w:r>
            <w:r w:rsidRPr="00A96C06">
              <w:rPr>
                <w:rFonts w:ascii="&amp;quot" w:eastAsia="Times New Roman" w:hAnsi="&amp;quot" w:cs="Times New Roman"/>
                <w:color w:val="727272"/>
                <w:sz w:val="24"/>
                <w:szCs w:val="24"/>
                <w:lang w:val="en-GB" w:eastAsia="fr-BE"/>
              </w:rPr>
              <w:br/>
            </w:r>
            <w:r w:rsidRPr="00A96C06">
              <w:rPr>
                <w:rFonts w:ascii="&amp;quot" w:eastAsia="Times New Roman" w:hAnsi="&amp;quot" w:cs="Times New Roman"/>
                <w:b/>
                <w:bCs/>
                <w:color w:val="727272"/>
                <w:sz w:val="24"/>
                <w:szCs w:val="24"/>
                <w:lang w:val="en-GB" w:eastAsia="fr-BE"/>
              </w:rPr>
              <w:t>7 August 2019</w:t>
            </w:r>
            <w:r w:rsidRPr="00A96C06">
              <w:rPr>
                <w:rFonts w:ascii="&amp;quot" w:eastAsia="Times New Roman" w:hAnsi="&amp;quot" w:cs="Times New Roman"/>
                <w:color w:val="727272"/>
                <w:sz w:val="24"/>
                <w:szCs w:val="24"/>
                <w:lang w:val="en-GB" w:eastAsia="fr-BE"/>
              </w:rPr>
              <w:br/>
            </w:r>
            <w:r w:rsidRPr="00A96C06">
              <w:rPr>
                <w:rFonts w:ascii="&amp;quot" w:eastAsia="Times New Roman" w:hAnsi="&amp;quot" w:cs="Times New Roman"/>
                <w:b/>
                <w:bCs/>
                <w:color w:val="727272"/>
                <w:sz w:val="24"/>
                <w:szCs w:val="24"/>
                <w:lang w:val="en-GB" w:eastAsia="fr-BE"/>
              </w:rPr>
              <w:t>Labelling system in Russia/EAEU – Textile Pilot Project</w:t>
            </w:r>
            <w:r w:rsidRPr="00A96C06">
              <w:rPr>
                <w:rFonts w:ascii="&amp;quot" w:eastAsia="Times New Roman" w:hAnsi="&amp;quot" w:cs="Times New Roman"/>
                <w:color w:val="727272"/>
                <w:sz w:val="24"/>
                <w:szCs w:val="24"/>
                <w:lang w:val="en-GB" w:eastAsia="fr-BE"/>
              </w:rPr>
              <w:br/>
            </w:r>
            <w:r w:rsidRPr="00A96C06">
              <w:rPr>
                <w:rFonts w:ascii="&amp;quot" w:eastAsia="Times New Roman" w:hAnsi="&amp;quot" w:cs="Times New Roman"/>
                <w:color w:val="727272"/>
                <w:sz w:val="24"/>
                <w:szCs w:val="24"/>
                <w:lang w:val="en-GB" w:eastAsia="fr-BE"/>
              </w:rPr>
              <w:br/>
              <w:t>Regarding the new labelling system in Russia/EAEU, we received some answers from the Russian operator on how the system will apply (</w:t>
            </w:r>
            <w:hyperlink r:id="rId5" w:tgtFrame="_blank" w:history="1">
              <w:r w:rsidRPr="00A96C06">
                <w:rPr>
                  <w:rFonts w:ascii="&amp;quot" w:eastAsia="Times New Roman" w:hAnsi="&amp;quot" w:cs="Times New Roman"/>
                  <w:b/>
                  <w:bCs/>
                  <w:color w:val="727272"/>
                  <w:sz w:val="24"/>
                  <w:szCs w:val="24"/>
                  <w:lang w:val="en-GB" w:eastAsia="fr-BE"/>
                </w:rPr>
                <w:t>annex 1</w:t>
              </w:r>
            </w:hyperlink>
            <w:r w:rsidRPr="00A96C06">
              <w:rPr>
                <w:rFonts w:ascii="&amp;quot" w:eastAsia="Times New Roman" w:hAnsi="&amp;quot" w:cs="Times New Roman"/>
                <w:color w:val="727272"/>
                <w:sz w:val="24"/>
                <w:szCs w:val="24"/>
                <w:lang w:val="en-GB" w:eastAsia="fr-BE"/>
              </w:rPr>
              <w:t>). In end of April 2019, Russia approved and published the Decree related to this new labelling system (</w:t>
            </w:r>
            <w:hyperlink r:id="rId6" w:tgtFrame="_blank" w:history="1">
              <w:r w:rsidRPr="00A96C06">
                <w:rPr>
                  <w:rFonts w:ascii="&amp;quot" w:eastAsia="Times New Roman" w:hAnsi="&amp;quot" w:cs="Times New Roman"/>
                  <w:b/>
                  <w:bCs/>
                  <w:color w:val="727272"/>
                  <w:sz w:val="24"/>
                  <w:szCs w:val="24"/>
                  <w:lang w:val="en-GB" w:eastAsia="fr-BE"/>
                </w:rPr>
                <w:t>annex 2</w:t>
              </w:r>
            </w:hyperlink>
            <w:r w:rsidRPr="00A96C06">
              <w:rPr>
                <w:rFonts w:ascii="&amp;quot" w:eastAsia="Times New Roman" w:hAnsi="&amp;quot" w:cs="Times New Roman"/>
                <w:color w:val="727272"/>
                <w:sz w:val="24"/>
                <w:szCs w:val="24"/>
                <w:lang w:val="en-GB" w:eastAsia="fr-BE"/>
              </w:rPr>
              <w:t xml:space="preserve">). </w:t>
            </w:r>
            <w:r w:rsidRPr="00A96C06">
              <w:rPr>
                <w:rFonts w:ascii="&amp;quot" w:eastAsia="Times New Roman" w:hAnsi="&amp;quot" w:cs="Times New Roman"/>
                <w:color w:val="727272"/>
                <w:sz w:val="24"/>
                <w:szCs w:val="24"/>
                <w:lang w:val="en-GB" w:eastAsia="fr-BE"/>
              </w:rPr>
              <w:br/>
            </w:r>
            <w:r w:rsidRPr="00A96C06">
              <w:rPr>
                <w:rFonts w:ascii="&amp;quot" w:eastAsia="Times New Roman" w:hAnsi="&amp;quot" w:cs="Times New Roman"/>
                <w:color w:val="727272"/>
                <w:sz w:val="24"/>
                <w:szCs w:val="24"/>
                <w:lang w:val="en-GB" w:eastAsia="fr-BE"/>
              </w:rPr>
              <w:br/>
              <w:t>Moreover, the Russian authorities started recently a Textile Pilot Project in order to train the participants and test the system together. This pilot project will be running until end of November 2019 and participants for the moment include importers, domestic producers and retail outlets.</w:t>
            </w:r>
            <w:r w:rsidRPr="00A96C06">
              <w:rPr>
                <w:rFonts w:ascii="&amp;quot" w:eastAsia="Times New Roman" w:hAnsi="&amp;quot" w:cs="Times New Roman"/>
                <w:b/>
                <w:bCs/>
                <w:color w:val="FF0000"/>
                <w:sz w:val="24"/>
                <w:szCs w:val="24"/>
                <w:lang w:val="en-GB" w:eastAsia="fr-BE"/>
              </w:rPr>
              <w:t xml:space="preserve"> Should members/companies have interest in taking part of this Pilot </w:t>
            </w:r>
            <w:r w:rsidRPr="00A96C06">
              <w:rPr>
                <w:rFonts w:ascii="&amp;quot" w:eastAsia="Times New Roman" w:hAnsi="&amp;quot" w:cs="Times New Roman"/>
                <w:b/>
                <w:bCs/>
                <w:color w:val="FF0000"/>
                <w:sz w:val="24"/>
                <w:szCs w:val="24"/>
                <w:lang w:val="en-GB" w:eastAsia="fr-BE"/>
              </w:rPr>
              <w:lastRenderedPageBreak/>
              <w:t>Project, let us know at your best convenience.</w:t>
            </w:r>
            <w:r w:rsidRPr="00A96C06">
              <w:rPr>
                <w:rFonts w:ascii="&amp;quot" w:eastAsia="Times New Roman" w:hAnsi="&amp;quot" w:cs="Times New Roman"/>
                <w:color w:val="727272"/>
                <w:sz w:val="24"/>
                <w:szCs w:val="24"/>
                <w:lang w:val="en-GB" w:eastAsia="fr-BE"/>
              </w:rPr>
              <w:br/>
            </w:r>
            <w:r w:rsidRPr="00A96C06">
              <w:rPr>
                <w:rFonts w:ascii="&amp;quot" w:eastAsia="Times New Roman" w:hAnsi="&amp;quot" w:cs="Times New Roman"/>
                <w:color w:val="727272"/>
                <w:sz w:val="24"/>
                <w:szCs w:val="24"/>
                <w:lang w:val="en-GB" w:eastAsia="fr-BE"/>
              </w:rPr>
              <w:br/>
              <w:t xml:space="preserve">EURATEX keeps pushing the EU Commission to tackle this important trade barrier. The Commission keeps addressing this issue with the Russian government and also at the WTO level, whereas Russia still did not notify the corresponding Regulation yet. </w:t>
            </w:r>
            <w:r w:rsidRPr="00A96C06">
              <w:rPr>
                <w:rFonts w:ascii="&amp;quot" w:eastAsia="Times New Roman" w:hAnsi="&amp;quot" w:cs="Times New Roman"/>
                <w:color w:val="727272"/>
                <w:sz w:val="24"/>
                <w:szCs w:val="24"/>
                <w:lang w:val="en-GB" w:eastAsia="fr-BE"/>
              </w:rPr>
              <w:br/>
            </w:r>
            <w:r w:rsidRPr="00A96C06">
              <w:rPr>
                <w:rFonts w:ascii="&amp;quot" w:eastAsia="Times New Roman" w:hAnsi="&amp;quot" w:cs="Times New Roman"/>
                <w:color w:val="727272"/>
                <w:sz w:val="24"/>
                <w:szCs w:val="24"/>
                <w:lang w:val="en-GB" w:eastAsia="fr-BE"/>
              </w:rPr>
              <w:br/>
              <w:t>Signed by:</w:t>
            </w:r>
            <w:r w:rsidRPr="00A96C06">
              <w:rPr>
                <w:rFonts w:ascii="&amp;quot" w:eastAsia="Times New Roman" w:hAnsi="&amp;quot" w:cs="Times New Roman"/>
                <w:color w:val="727272"/>
                <w:sz w:val="24"/>
                <w:szCs w:val="24"/>
                <w:lang w:val="en-GB" w:eastAsia="fr-BE"/>
              </w:rPr>
              <w:br/>
            </w:r>
            <w:r w:rsidRPr="00A96C06">
              <w:rPr>
                <w:rFonts w:ascii="&amp;quot" w:eastAsia="Times New Roman" w:hAnsi="&amp;quot" w:cs="Times New Roman"/>
                <w:color w:val="727272"/>
                <w:sz w:val="24"/>
                <w:szCs w:val="24"/>
                <w:lang w:val="en-GB" w:eastAsia="fr-BE"/>
              </w:rPr>
              <w:br/>
              <w:t xml:space="preserve">Ana </w:t>
            </w:r>
            <w:proofErr w:type="spellStart"/>
            <w:r w:rsidRPr="00A96C06">
              <w:rPr>
                <w:rFonts w:ascii="&amp;quot" w:eastAsia="Times New Roman" w:hAnsi="&amp;quot" w:cs="Times New Roman"/>
                <w:color w:val="727272"/>
                <w:sz w:val="24"/>
                <w:szCs w:val="24"/>
                <w:lang w:val="en-GB" w:eastAsia="fr-BE"/>
              </w:rPr>
              <w:t>Cláudia</w:t>
            </w:r>
            <w:proofErr w:type="spellEnd"/>
            <w:r w:rsidRPr="00A96C06">
              <w:rPr>
                <w:rFonts w:ascii="&amp;quot" w:eastAsia="Times New Roman" w:hAnsi="&amp;quot" w:cs="Times New Roman"/>
                <w:color w:val="727272"/>
                <w:sz w:val="24"/>
                <w:szCs w:val="24"/>
                <w:lang w:val="en-GB" w:eastAsia="fr-BE"/>
              </w:rPr>
              <w:t xml:space="preserve"> MANUELITO</w:t>
            </w:r>
            <w:r w:rsidRPr="00A96C06">
              <w:rPr>
                <w:rFonts w:ascii="&amp;quot" w:eastAsia="Times New Roman" w:hAnsi="&amp;quot" w:cs="Times New Roman"/>
                <w:color w:val="727272"/>
                <w:sz w:val="24"/>
                <w:szCs w:val="24"/>
                <w:lang w:val="en-GB" w:eastAsia="fr-BE"/>
              </w:rPr>
              <w:br/>
              <w:t xml:space="preserve">EU Public Affairs Officer </w:t>
            </w:r>
            <w:r w:rsidRPr="00A96C06">
              <w:rPr>
                <w:rFonts w:ascii="&amp;quot" w:eastAsia="Times New Roman" w:hAnsi="&amp;quot" w:cs="Times New Roman"/>
                <w:color w:val="727272"/>
                <w:sz w:val="24"/>
                <w:szCs w:val="24"/>
                <w:lang w:val="en-GB" w:eastAsia="fr-BE"/>
              </w:rPr>
              <w:br/>
            </w:r>
            <w:hyperlink r:id="rId7" w:history="1">
              <w:r w:rsidRPr="00A96C06">
                <w:rPr>
                  <w:rFonts w:ascii="&amp;quot" w:eastAsia="Times New Roman" w:hAnsi="&amp;quot" w:cs="Times New Roman"/>
                  <w:color w:val="727272"/>
                  <w:sz w:val="24"/>
                  <w:szCs w:val="24"/>
                  <w:lang w:val="en-GB" w:eastAsia="fr-BE"/>
                </w:rPr>
                <w:t>ana.manuelito@euratex.eu</w:t>
              </w:r>
            </w:hyperlink>
          </w:p>
        </w:tc>
      </w:tr>
    </w:tbl>
    <w:p w:rsidR="000303BE" w:rsidRPr="00A96C06" w:rsidRDefault="000303BE">
      <w:pPr>
        <w:rPr>
          <w:lang w:val="en-GB"/>
        </w:rPr>
      </w:pPr>
      <w:bookmarkStart w:id="0" w:name="_GoBack"/>
      <w:bookmarkEnd w:id="0"/>
    </w:p>
    <w:sectPr w:rsidR="000303BE" w:rsidRPr="00A96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06"/>
    <w:rsid w:val="000303BE"/>
    <w:rsid w:val="00A96C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D11D5-DB9A-4C77-8E16-7F6E1FB4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C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35689">
      <w:bodyDiv w:val="1"/>
      <w:marLeft w:val="0"/>
      <w:marRight w:val="0"/>
      <w:marTop w:val="0"/>
      <w:marBottom w:val="0"/>
      <w:divBdr>
        <w:top w:val="none" w:sz="0" w:space="0" w:color="auto"/>
        <w:left w:val="none" w:sz="0" w:space="0" w:color="auto"/>
        <w:bottom w:val="none" w:sz="0" w:space="0" w:color="auto"/>
        <w:right w:val="none" w:sz="0" w:space="0" w:color="auto"/>
      </w:divBdr>
      <w:divsChild>
        <w:div w:id="1251541497">
          <w:marLeft w:val="0"/>
          <w:marRight w:val="0"/>
          <w:marTop w:val="0"/>
          <w:marBottom w:val="525"/>
          <w:divBdr>
            <w:top w:val="none" w:sz="0" w:space="0" w:color="auto"/>
            <w:left w:val="none" w:sz="0" w:space="0" w:color="auto"/>
            <w:bottom w:val="none" w:sz="0" w:space="0" w:color="auto"/>
            <w:right w:val="none" w:sz="0" w:space="0" w:color="auto"/>
          </w:divBdr>
        </w:div>
        <w:div w:id="1232154471">
          <w:marLeft w:val="0"/>
          <w:marRight w:val="0"/>
          <w:marTop w:val="0"/>
          <w:marBottom w:val="0"/>
          <w:divBdr>
            <w:top w:val="none" w:sz="0" w:space="0" w:color="auto"/>
            <w:left w:val="none" w:sz="0" w:space="0" w:color="auto"/>
            <w:bottom w:val="none" w:sz="0" w:space="0" w:color="auto"/>
            <w:right w:val="none" w:sz="0" w:space="0" w:color="auto"/>
          </w:divBdr>
          <w:divsChild>
            <w:div w:id="1653145655">
              <w:marLeft w:val="0"/>
              <w:marRight w:val="0"/>
              <w:marTop w:val="150"/>
              <w:marBottom w:val="0"/>
              <w:divBdr>
                <w:top w:val="none" w:sz="0" w:space="0" w:color="auto"/>
                <w:left w:val="none" w:sz="0" w:space="0" w:color="auto"/>
                <w:bottom w:val="none" w:sz="0" w:space="0" w:color="auto"/>
                <w:right w:val="none" w:sz="0" w:space="0" w:color="auto"/>
              </w:divBdr>
              <w:divsChild>
                <w:div w:id="799811010">
                  <w:marLeft w:val="0"/>
                  <w:marRight w:val="0"/>
                  <w:marTop w:val="0"/>
                  <w:marBottom w:val="0"/>
                  <w:divBdr>
                    <w:top w:val="none" w:sz="0" w:space="0" w:color="auto"/>
                    <w:left w:val="none" w:sz="0" w:space="0" w:color="auto"/>
                    <w:bottom w:val="none" w:sz="0" w:space="0" w:color="auto"/>
                    <w:right w:val="none" w:sz="0" w:space="0" w:color="auto"/>
                  </w:divBdr>
                </w:div>
                <w:div w:id="368341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a.manuelito@euratex.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mbers.euratex.eu/EURATEX/documents/COMPOL512019A2_Russia_labelling_QuestionstoCRPT_Rus101.pdf" TargetMode="External"/><Relationship Id="rId5" Type="http://schemas.openxmlformats.org/officeDocument/2006/relationships/hyperlink" Target="https://members.euratex.eu/EURATEX/documents/COMPOL512019A120190426_Regulation515_MarkingrulesDatabase100.pdf" TargetMode="External"/><Relationship Id="rId4" Type="http://schemas.openxmlformats.org/officeDocument/2006/relationships/hyperlink" Target="https://regulation.gov.ru/projec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ITKIB Brussels</dc:creator>
  <cp:keywords/>
  <dc:description/>
  <cp:lastModifiedBy>ITKIB Brussels</cp:lastModifiedBy>
  <cp:revision>1</cp:revision>
  <cp:lastPrinted>2019-10-04T12:01:00Z</cp:lastPrinted>
  <dcterms:created xsi:type="dcterms:W3CDTF">2019-10-04T12:01:00Z</dcterms:created>
  <dcterms:modified xsi:type="dcterms:W3CDTF">2019-10-04T12:01:00Z</dcterms:modified>
</cp:coreProperties>
</file>