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7A" w:rsidRPr="00CF377A" w:rsidRDefault="00CF377A" w:rsidP="00CF377A">
      <w:pPr>
        <w:autoSpaceDE w:val="0"/>
        <w:autoSpaceDN w:val="0"/>
        <w:adjustRightInd w:val="0"/>
        <w:spacing w:after="180" w:line="276" w:lineRule="auto"/>
        <w:jc w:val="center"/>
        <w:rPr>
          <w:rFonts w:ascii="Times New Roman" w:hAnsi="Times New Roman" w:cs="Times New Roman"/>
          <w:b/>
          <w:i/>
          <w:sz w:val="24"/>
          <w:szCs w:val="24"/>
          <w:u w:val="single"/>
        </w:rPr>
      </w:pPr>
      <w:r w:rsidRPr="00CF377A">
        <w:rPr>
          <w:rFonts w:ascii="Times New Roman" w:hAnsi="Times New Roman" w:cs="Times New Roman"/>
          <w:b/>
          <w:i/>
          <w:sz w:val="24"/>
          <w:szCs w:val="24"/>
          <w:u w:val="single"/>
        </w:rPr>
        <w:t>RUSYA FEDERASYONUNA FUAR VE İŞ SEYAHATİ YAPILMADAN ÖNCE DİKKAT EDİLMESİ GEREKEN HUSUSLAR</w:t>
      </w:r>
    </w:p>
    <w:p w:rsidR="00CF377A" w:rsidRPr="00CF377A" w:rsidRDefault="00CF377A" w:rsidP="00CF377A">
      <w:pPr>
        <w:autoSpaceDE w:val="0"/>
        <w:autoSpaceDN w:val="0"/>
        <w:adjustRightInd w:val="0"/>
        <w:spacing w:after="180" w:line="276" w:lineRule="auto"/>
        <w:jc w:val="center"/>
        <w:rPr>
          <w:rFonts w:ascii="Times New Roman" w:hAnsi="Times New Roman" w:cs="Times New Roman"/>
          <w:b/>
          <w:i/>
          <w:sz w:val="24"/>
          <w:szCs w:val="24"/>
        </w:rPr>
      </w:pPr>
    </w:p>
    <w:p w:rsidR="00CF377A" w:rsidRPr="00CF377A" w:rsidRDefault="00CF377A" w:rsidP="00CF377A">
      <w:p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Rusya Federasyonu’nda mevzuat gereği aranan belgelere son derece dikkatli bakılmakta olup, bu ülkeye yapılacak iş seyahatlerinde firma yetkilileri ile yanında getirdikleri personelin vizelerinin ziyaretin amacına ve RF vize mevzuatına uygun olması, beyana tabi eşya ile ilgili belgelerin eksiksiz sunulması zorunludur. Bu kurallara uygun olmayanların havaalanında bekletilmeleri veya geri gönderilmeleri söz konusu olabilmektedir.</w:t>
      </w:r>
    </w:p>
    <w:p w:rsidR="00CF377A" w:rsidRPr="00CF377A" w:rsidRDefault="00CF377A" w:rsidP="00CF377A">
      <w:p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Ayrıca iş insanlarımızın veya görevlendirdikleri personelin yolcu beraberinde gümrüğe tabi eşya (</w:t>
      </w:r>
      <w:proofErr w:type="gramStart"/>
      <w:r w:rsidRPr="00CF377A">
        <w:rPr>
          <w:rFonts w:ascii="Times New Roman" w:hAnsi="Times New Roman" w:cs="Times New Roman"/>
          <w:b/>
          <w:i/>
          <w:sz w:val="24"/>
          <w:szCs w:val="24"/>
        </w:rPr>
        <w:t>promosyon</w:t>
      </w:r>
      <w:proofErr w:type="gramEnd"/>
      <w:r w:rsidRPr="00CF377A">
        <w:rPr>
          <w:rFonts w:ascii="Times New Roman" w:hAnsi="Times New Roman" w:cs="Times New Roman"/>
          <w:b/>
          <w:i/>
          <w:sz w:val="24"/>
          <w:szCs w:val="24"/>
        </w:rPr>
        <w:t xml:space="preserve"> malzemeleri dahil) getirmeleri halinde, giriş gümrük idaresinde risk esaslı denetim kapsamında ürüne göre tek tek kontrollerin yapılabileceği, işlemlerin uzun zaman alabileceği, yoğunluk olması halinde bekleme sürelerinin artabileceği hususları dikkate alınmalıdır.</w:t>
      </w:r>
    </w:p>
    <w:p w:rsidR="00CF377A" w:rsidRPr="00CF377A" w:rsidRDefault="00CF377A" w:rsidP="00CF377A">
      <w:p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Bu çerçevede, gümrüğe tabi eşyanın kargo veya organizatör vasıtasıyla önceden sevki tavsiye edilmekte olup, bu suretle beklemelerin ve bürokrasiden kaynaklı gecikmelerin bertaraf edilmesi ve ürünlerin ülkeye girişinde bir engelle karşılaşılmasının önüne geçilebilecektir.</w:t>
      </w:r>
    </w:p>
    <w:p w:rsidR="00CF377A" w:rsidRPr="00CF377A" w:rsidRDefault="00CF377A" w:rsidP="00CF377A">
      <w:p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Ancak, yolcu beraberinde gümrüğe tabi eşya getirilmesinin tercih edildiği hallerde, profesyonel bir gümrük müşavirliği ile çalışılması, belgelerin önceden gözden geçirilmesi, imza, mühür veya diğer gerekliliklerin tam kontrolünün yapılması yerinde olacaktır. Öte yandan, söz konusu gereklerin yerine getirilmiş olması durumunda dahi tam tespite tabi ürünlerin kontrolünün zaman alacağı, eşya miktarına bağlı olarak gümrük işlemlerinin 4 saati bulabileceği, benzer dönemde aynı tarifeli seferlerle gelen ATA Karneli firmalara yönelik işlemlerin yoğunluğa bağlı olarak 8-16 saati bulabileceği hususlarına dikkat edilmelidir.</w:t>
      </w:r>
    </w:p>
    <w:p w:rsidR="00CF377A" w:rsidRPr="00CF377A" w:rsidRDefault="00CF377A" w:rsidP="00CF377A">
      <w:p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Öte yandan, aşağıda bazı gümrük kurallarına dair açıklamalar yer almakta olup, söz konusu hususlara mutlaka riayet edilmesi gerekmektedir.</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color w:val="FF0000"/>
          <w:sz w:val="24"/>
          <w:szCs w:val="24"/>
        </w:rPr>
      </w:pPr>
      <w:r w:rsidRPr="00CF377A">
        <w:rPr>
          <w:rFonts w:ascii="Times New Roman" w:hAnsi="Times New Roman" w:cs="Times New Roman"/>
          <w:b/>
          <w:i/>
          <w:sz w:val="24"/>
          <w:szCs w:val="24"/>
        </w:rPr>
        <w:t xml:space="preserve">Firmalar, ATA Karnelerini doldururken usulüne uygun doldurulmasını sağlamaları, gelmeden önce hareket gümrük idaresince, karneyi veren yetkili kuruluşça ve karne hamilince tüm imza, mühür ve kaşelerin kontrol edilmesi ayrıca ürün listelerinin kontrolünü yapmaları önem arz etmektedir. </w:t>
      </w:r>
      <w:r w:rsidRPr="00CF377A">
        <w:rPr>
          <w:rFonts w:ascii="Times New Roman" w:hAnsi="Times New Roman" w:cs="Times New Roman"/>
          <w:b/>
          <w:i/>
          <w:color w:val="FF0000"/>
          <w:sz w:val="24"/>
          <w:szCs w:val="24"/>
        </w:rPr>
        <w:t xml:space="preserve">ATA Karnesinde bir eksiklik olması halinde tutanak düzenlenerek eşyanın emanete alınması söz konusu olabilmektedir. </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 xml:space="preserve">Rusya Federasyonu gümrük idaresine gönderilen ATA Karnesi İngilizce veya Fransızca olarak </w:t>
      </w:r>
      <w:proofErr w:type="spellStart"/>
      <w:proofErr w:type="gramStart"/>
      <w:r w:rsidRPr="00CF377A">
        <w:rPr>
          <w:rFonts w:ascii="Times New Roman" w:hAnsi="Times New Roman" w:cs="Times New Roman"/>
          <w:b/>
          <w:i/>
          <w:sz w:val="24"/>
          <w:szCs w:val="24"/>
        </w:rPr>
        <w:t>doldurulmalıdır.Türkçe</w:t>
      </w:r>
      <w:proofErr w:type="spellEnd"/>
      <w:proofErr w:type="gramEnd"/>
      <w:r w:rsidRPr="00CF377A">
        <w:rPr>
          <w:rFonts w:ascii="Times New Roman" w:hAnsi="Times New Roman" w:cs="Times New Roman"/>
          <w:b/>
          <w:i/>
          <w:sz w:val="24"/>
          <w:szCs w:val="24"/>
        </w:rPr>
        <w:t xml:space="preserve"> doldurulan ATA Karneleri kabul edilmemektedir. Genel Listede yer alan ürünlerin Rusça çevirilerinin bulunması işlemlerin hızlanmasına olanak sağlayacaktır.</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 xml:space="preserve">Genel Liste doldurulurken eşyanın ticari tanımının detaylı olarak açıklanması (marka, model, teknik özellikler, yapıldığı malzeme vs.) </w:t>
      </w:r>
      <w:r w:rsidRPr="00CF377A">
        <w:rPr>
          <w:rFonts w:ascii="Times New Roman" w:hAnsi="Times New Roman" w:cs="Times New Roman"/>
          <w:b/>
          <w:i/>
          <w:color w:val="FF0000"/>
          <w:sz w:val="24"/>
          <w:szCs w:val="24"/>
        </w:rPr>
        <w:t xml:space="preserve">gerekmektedir. </w:t>
      </w:r>
      <w:r w:rsidRPr="00CF377A">
        <w:rPr>
          <w:rFonts w:ascii="Times New Roman" w:hAnsi="Times New Roman" w:cs="Times New Roman"/>
          <w:b/>
          <w:i/>
          <w:sz w:val="24"/>
          <w:szCs w:val="24"/>
        </w:rPr>
        <w:t xml:space="preserve">Eşyalar her bakımdan </w:t>
      </w:r>
      <w:r w:rsidRPr="00CF377A">
        <w:rPr>
          <w:rFonts w:ascii="Times New Roman" w:hAnsi="Times New Roman" w:cs="Times New Roman"/>
          <w:b/>
          <w:i/>
          <w:sz w:val="24"/>
          <w:szCs w:val="24"/>
        </w:rPr>
        <w:lastRenderedPageBreak/>
        <w:t>aynı olmadıkça gruplanmamalıdır. (Renkler kıymeti etkilemiyorsa aynı grupta yer alabilir.)</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Eşyanın miktarı, net ağırlık bilgisi ve ticari değeri parça bazında ayrı ayrı mutlaka doldurulmalıdır.</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ATA Karnesinin elektronik olarak doldurulması ve harici bellekte bu bilgilerin temsilcinin yanında bulunması işlemlerin kolaylaşması açısından faydalı olacaktır.</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ATA Karnesi harici ticari mahiyette eşya getirilmemesi gerekmektedir.</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Bu çerçevede, ATA karnelerinin doldurulmasına ilişkin notumuz Ek-4 de yer almaktadır.</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 xml:space="preserve">Tüm belge ve bilgiler doğru olsa bile, risk denetim sistemi kapsamında birçok ürün grubunda, getirilen eşya yeniden listelenmekte ve resimleri alınmaktadır.  Bu durumda, firma yoğunluğu var ise bekleme süreleri çok uzun olabilmektedir. </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Firmalarca düzenlenen ATA Karnelerinin ve uçuş bilgilerinin önceden ilgili yerel idareler ile paylaşılması işlemleri hızlandırabilecektir.</w:t>
      </w:r>
    </w:p>
    <w:p w:rsidR="00CF377A" w:rsidRPr="00CF377A" w:rsidRDefault="00CF377A" w:rsidP="00CF377A">
      <w:pPr>
        <w:numPr>
          <w:ilvl w:val="0"/>
          <w:numId w:val="1"/>
        </w:numPr>
        <w:autoSpaceDE w:val="0"/>
        <w:autoSpaceDN w:val="0"/>
        <w:adjustRightInd w:val="0"/>
        <w:spacing w:after="180" w:line="276" w:lineRule="auto"/>
        <w:jc w:val="both"/>
        <w:rPr>
          <w:rFonts w:ascii="Times New Roman" w:hAnsi="Times New Roman" w:cs="Times New Roman"/>
          <w:b/>
          <w:i/>
          <w:sz w:val="24"/>
          <w:szCs w:val="24"/>
        </w:rPr>
      </w:pPr>
      <w:r w:rsidRPr="00CF377A">
        <w:rPr>
          <w:rFonts w:ascii="Times New Roman" w:hAnsi="Times New Roman" w:cs="Times New Roman"/>
          <w:b/>
          <w:i/>
          <w:sz w:val="24"/>
          <w:szCs w:val="24"/>
        </w:rPr>
        <w:t>Sıklıkla kullanılan merkez ve yerel gümrük idaresi mail adresleri şu şekildedir:</w:t>
      </w:r>
    </w:p>
    <w:p w:rsidR="00CF377A" w:rsidRPr="00CF377A" w:rsidRDefault="00CF377A" w:rsidP="00CF377A">
      <w:pPr>
        <w:autoSpaceDE w:val="0"/>
        <w:autoSpaceDN w:val="0"/>
        <w:adjustRightInd w:val="0"/>
        <w:spacing w:after="180" w:line="276" w:lineRule="auto"/>
        <w:ind w:left="720"/>
        <w:jc w:val="both"/>
        <w:rPr>
          <w:rFonts w:ascii="Times New Roman" w:hAnsi="Times New Roman" w:cs="Times New Roman"/>
          <w:b/>
          <w:i/>
          <w:sz w:val="24"/>
          <w:szCs w:val="24"/>
        </w:rPr>
      </w:pPr>
      <w:r w:rsidRPr="00CF377A">
        <w:rPr>
          <w:rFonts w:ascii="Times New Roman" w:hAnsi="Times New Roman" w:cs="Times New Roman"/>
          <w:b/>
          <w:i/>
          <w:sz w:val="24"/>
          <w:szCs w:val="24"/>
        </w:rPr>
        <w:t>1 – Federal Gümrük Servisi: fts@</w:t>
      </w:r>
      <w:proofErr w:type="gramStart"/>
      <w:r w:rsidRPr="00CF377A">
        <w:rPr>
          <w:rFonts w:ascii="Times New Roman" w:hAnsi="Times New Roman" w:cs="Times New Roman"/>
          <w:b/>
          <w:i/>
          <w:sz w:val="24"/>
          <w:szCs w:val="24"/>
        </w:rPr>
        <w:t>ca.customs</w:t>
      </w:r>
      <w:proofErr w:type="gramEnd"/>
      <w:r w:rsidRPr="00CF377A">
        <w:rPr>
          <w:rFonts w:ascii="Times New Roman" w:hAnsi="Times New Roman" w:cs="Times New Roman"/>
          <w:b/>
          <w:i/>
          <w:sz w:val="24"/>
          <w:szCs w:val="24"/>
        </w:rPr>
        <w:t>.gov.ru</w:t>
      </w:r>
    </w:p>
    <w:p w:rsidR="00CF377A" w:rsidRPr="00CF377A" w:rsidRDefault="00CF377A" w:rsidP="00CF377A">
      <w:pPr>
        <w:autoSpaceDE w:val="0"/>
        <w:autoSpaceDN w:val="0"/>
        <w:adjustRightInd w:val="0"/>
        <w:spacing w:after="180" w:line="276" w:lineRule="auto"/>
        <w:ind w:left="720"/>
        <w:jc w:val="both"/>
        <w:rPr>
          <w:rFonts w:ascii="Times New Roman" w:hAnsi="Times New Roman" w:cs="Times New Roman"/>
          <w:b/>
          <w:i/>
          <w:sz w:val="24"/>
          <w:szCs w:val="24"/>
        </w:rPr>
      </w:pPr>
      <w:r w:rsidRPr="00CF377A">
        <w:rPr>
          <w:rFonts w:ascii="Times New Roman" w:hAnsi="Times New Roman" w:cs="Times New Roman"/>
          <w:b/>
          <w:i/>
          <w:sz w:val="24"/>
          <w:szCs w:val="24"/>
        </w:rPr>
        <w:t xml:space="preserve">2- </w:t>
      </w:r>
      <w:proofErr w:type="spellStart"/>
      <w:r w:rsidRPr="00CF377A">
        <w:rPr>
          <w:rFonts w:ascii="Times New Roman" w:hAnsi="Times New Roman" w:cs="Times New Roman"/>
          <w:b/>
          <w:i/>
          <w:sz w:val="24"/>
          <w:szCs w:val="24"/>
        </w:rPr>
        <w:t>Vnukova</w:t>
      </w:r>
      <w:proofErr w:type="spellEnd"/>
      <w:r w:rsidRPr="00CF377A">
        <w:rPr>
          <w:rFonts w:ascii="Times New Roman" w:hAnsi="Times New Roman" w:cs="Times New Roman"/>
          <w:b/>
          <w:i/>
          <w:sz w:val="24"/>
          <w:szCs w:val="24"/>
        </w:rPr>
        <w:t xml:space="preserve"> Havalimanı Gümrük İdaresi:</w:t>
      </w:r>
      <w:r w:rsidRPr="00CF377A">
        <w:rPr>
          <w:rFonts w:ascii="Times New Roman" w:hAnsi="Times New Roman" w:cs="Times New Roman"/>
          <w:sz w:val="24"/>
          <w:szCs w:val="24"/>
        </w:rPr>
        <w:t xml:space="preserve"> </w:t>
      </w:r>
      <w:r w:rsidRPr="00CF377A">
        <w:rPr>
          <w:rFonts w:ascii="Times New Roman" w:hAnsi="Times New Roman" w:cs="Times New Roman"/>
          <w:b/>
          <w:i/>
          <w:sz w:val="24"/>
          <w:szCs w:val="24"/>
        </w:rPr>
        <w:t>VNUK_ODO@</w:t>
      </w:r>
      <w:proofErr w:type="gramStart"/>
      <w:r w:rsidRPr="00CF377A">
        <w:rPr>
          <w:rFonts w:ascii="Times New Roman" w:hAnsi="Times New Roman" w:cs="Times New Roman"/>
          <w:b/>
          <w:i/>
          <w:sz w:val="24"/>
          <w:szCs w:val="24"/>
        </w:rPr>
        <w:t>ca.customs</w:t>
      </w:r>
      <w:proofErr w:type="gramEnd"/>
      <w:r w:rsidRPr="00CF377A">
        <w:rPr>
          <w:rFonts w:ascii="Times New Roman" w:hAnsi="Times New Roman" w:cs="Times New Roman"/>
          <w:b/>
          <w:i/>
          <w:sz w:val="24"/>
          <w:szCs w:val="24"/>
        </w:rPr>
        <w:t>.gov.ru</w:t>
      </w:r>
    </w:p>
    <w:p w:rsidR="00CF377A" w:rsidRPr="00CF377A" w:rsidRDefault="00CF377A" w:rsidP="00CF377A">
      <w:pPr>
        <w:autoSpaceDE w:val="0"/>
        <w:autoSpaceDN w:val="0"/>
        <w:adjustRightInd w:val="0"/>
        <w:spacing w:after="180" w:line="276" w:lineRule="auto"/>
        <w:ind w:left="720"/>
        <w:rPr>
          <w:rFonts w:ascii="Times New Roman" w:hAnsi="Times New Roman" w:cs="Times New Roman"/>
          <w:b/>
          <w:i/>
          <w:sz w:val="24"/>
          <w:szCs w:val="24"/>
        </w:rPr>
      </w:pPr>
      <w:r w:rsidRPr="00CF377A">
        <w:rPr>
          <w:rFonts w:ascii="Times New Roman" w:hAnsi="Times New Roman" w:cs="Times New Roman"/>
          <w:b/>
          <w:i/>
          <w:sz w:val="24"/>
          <w:szCs w:val="24"/>
        </w:rPr>
        <w:t>3–</w:t>
      </w:r>
      <w:proofErr w:type="spellStart"/>
      <w:r w:rsidRPr="00CF377A">
        <w:rPr>
          <w:rFonts w:ascii="Times New Roman" w:hAnsi="Times New Roman" w:cs="Times New Roman"/>
          <w:b/>
          <w:i/>
          <w:sz w:val="24"/>
          <w:szCs w:val="24"/>
        </w:rPr>
        <w:t>Sheremetyova</w:t>
      </w:r>
      <w:proofErr w:type="spellEnd"/>
      <w:r w:rsidRPr="00CF377A">
        <w:rPr>
          <w:rFonts w:ascii="Times New Roman" w:hAnsi="Times New Roman" w:cs="Times New Roman"/>
          <w:b/>
          <w:i/>
          <w:sz w:val="24"/>
          <w:szCs w:val="24"/>
        </w:rPr>
        <w:t xml:space="preserve"> Havalimanı Gümrük İdaresi:</w:t>
      </w:r>
      <w:r w:rsidRPr="00CF377A">
        <w:rPr>
          <w:rFonts w:ascii="Times New Roman" w:hAnsi="Times New Roman" w:cs="Times New Roman"/>
          <w:sz w:val="24"/>
          <w:szCs w:val="24"/>
        </w:rPr>
        <w:t xml:space="preserve">  </w:t>
      </w:r>
      <w:r w:rsidRPr="00CF377A">
        <w:rPr>
          <w:rFonts w:ascii="Times New Roman" w:hAnsi="Times New Roman" w:cs="Times New Roman"/>
          <w:b/>
          <w:i/>
          <w:sz w:val="24"/>
          <w:szCs w:val="24"/>
        </w:rPr>
        <w:t>sheremetyevo_odo@</w:t>
      </w:r>
      <w:proofErr w:type="gramStart"/>
      <w:r w:rsidRPr="00CF377A">
        <w:rPr>
          <w:rFonts w:ascii="Times New Roman" w:hAnsi="Times New Roman" w:cs="Times New Roman"/>
          <w:b/>
          <w:i/>
          <w:sz w:val="24"/>
          <w:szCs w:val="24"/>
        </w:rPr>
        <w:t>ca.customs</w:t>
      </w:r>
      <w:proofErr w:type="gramEnd"/>
      <w:r w:rsidRPr="00CF377A">
        <w:rPr>
          <w:rFonts w:ascii="Times New Roman" w:hAnsi="Times New Roman" w:cs="Times New Roman"/>
          <w:b/>
          <w:i/>
          <w:sz w:val="24"/>
          <w:szCs w:val="24"/>
        </w:rPr>
        <w:t>.gov.ru</w:t>
      </w:r>
    </w:p>
    <w:p w:rsidR="00CF377A" w:rsidRPr="00CF377A" w:rsidRDefault="00CF377A" w:rsidP="00CF377A">
      <w:pPr>
        <w:autoSpaceDE w:val="0"/>
        <w:autoSpaceDN w:val="0"/>
        <w:adjustRightInd w:val="0"/>
        <w:spacing w:after="180" w:line="276" w:lineRule="auto"/>
        <w:ind w:left="720"/>
        <w:jc w:val="both"/>
        <w:rPr>
          <w:rFonts w:ascii="Times New Roman" w:hAnsi="Times New Roman" w:cs="Times New Roman"/>
          <w:b/>
          <w:i/>
          <w:sz w:val="24"/>
          <w:szCs w:val="24"/>
        </w:rPr>
      </w:pPr>
      <w:r w:rsidRPr="00CF377A">
        <w:rPr>
          <w:rFonts w:ascii="Times New Roman" w:hAnsi="Times New Roman" w:cs="Times New Roman"/>
          <w:b/>
          <w:i/>
          <w:sz w:val="24"/>
          <w:szCs w:val="24"/>
        </w:rPr>
        <w:t xml:space="preserve">4 – </w:t>
      </w:r>
      <w:proofErr w:type="spellStart"/>
      <w:r w:rsidRPr="00CF377A">
        <w:rPr>
          <w:rFonts w:ascii="Times New Roman" w:hAnsi="Times New Roman" w:cs="Times New Roman"/>
          <w:b/>
          <w:i/>
          <w:sz w:val="24"/>
          <w:szCs w:val="24"/>
        </w:rPr>
        <w:t>Domodedeva</w:t>
      </w:r>
      <w:proofErr w:type="spellEnd"/>
      <w:r w:rsidRPr="00CF377A">
        <w:rPr>
          <w:rFonts w:ascii="Times New Roman" w:hAnsi="Times New Roman" w:cs="Times New Roman"/>
          <w:b/>
          <w:i/>
          <w:sz w:val="24"/>
          <w:szCs w:val="24"/>
        </w:rPr>
        <w:t xml:space="preserve"> Havalimanı Gümrük İdaresi: domodedovo@</w:t>
      </w:r>
      <w:proofErr w:type="gramStart"/>
      <w:r w:rsidRPr="00CF377A">
        <w:rPr>
          <w:rFonts w:ascii="Times New Roman" w:hAnsi="Times New Roman" w:cs="Times New Roman"/>
          <w:b/>
          <w:i/>
          <w:sz w:val="24"/>
          <w:szCs w:val="24"/>
        </w:rPr>
        <w:t>ca.customs</w:t>
      </w:r>
      <w:proofErr w:type="gramEnd"/>
      <w:r w:rsidRPr="00CF377A">
        <w:rPr>
          <w:rFonts w:ascii="Times New Roman" w:hAnsi="Times New Roman" w:cs="Times New Roman"/>
          <w:b/>
          <w:i/>
          <w:sz w:val="24"/>
          <w:szCs w:val="24"/>
        </w:rPr>
        <w:t>.gov.ru</w:t>
      </w:r>
    </w:p>
    <w:p w:rsidR="00CF377A" w:rsidRPr="00CF377A" w:rsidRDefault="00CF377A" w:rsidP="00CF377A">
      <w:pPr>
        <w:autoSpaceDE w:val="0"/>
        <w:autoSpaceDN w:val="0"/>
        <w:adjustRightInd w:val="0"/>
        <w:spacing w:after="180" w:line="276" w:lineRule="auto"/>
        <w:rPr>
          <w:rFonts w:ascii="Verdana" w:hAnsi="Verdana" w:cs="Times New Roman"/>
          <w:sz w:val="24"/>
          <w:szCs w:val="24"/>
        </w:rPr>
      </w:pPr>
    </w:p>
    <w:p w:rsidR="00D62B03" w:rsidRDefault="00D62B03">
      <w:bookmarkStart w:id="0" w:name="_GoBack"/>
      <w:bookmarkEnd w:id="0"/>
    </w:p>
    <w:sectPr w:rsidR="00D62B03" w:rsidSect="00816438">
      <w:pgSz w:w="12240" w:h="15840"/>
      <w:pgMar w:top="1425" w:right="1425" w:bottom="1425" w:left="1425"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numFmt w:val="bullet"/>
      <w:lvlText w:val="-"/>
      <w:lvlJc w:val="left"/>
      <w:pPr>
        <w:ind w:left="720" w:hanging="360"/>
      </w:pPr>
      <w:rPr>
        <w:b w:val="0"/>
        <w:i w:val="0"/>
        <w:strike w:val="0"/>
        <w:u w:val="none"/>
      </w:rPr>
    </w:lvl>
    <w:lvl w:ilvl="1" w:tplc="FFFFFFFF">
      <w:start w:val="1"/>
      <w:numFmt w:val="bullet"/>
      <w:lvlText w:val="o"/>
      <w:lvlJc w:val="left"/>
      <w:pPr>
        <w:ind w:left="1440" w:hanging="360"/>
      </w:pPr>
      <w:rPr>
        <w:rFonts w:ascii="Courier New" w:hAnsi="Courier New"/>
        <w:b w:val="0"/>
        <w:i w:val="0"/>
        <w:strike w:val="0"/>
        <w:u w:val="none"/>
      </w:rPr>
    </w:lvl>
    <w:lvl w:ilvl="2" w:tplc="FFFFFFFF">
      <w:start w:val="1"/>
      <w:numFmt w:val="bullet"/>
      <w:lvlText w:val=""/>
      <w:lvlJc w:val="left"/>
      <w:pPr>
        <w:ind w:left="2160" w:hanging="360"/>
      </w:pPr>
      <w:rPr>
        <w:rFonts w:ascii="Wingdings" w:hAnsi="Wingdings"/>
        <w:b w:val="0"/>
        <w:i w:val="0"/>
        <w:strike w:val="0"/>
        <w:u w:val="none"/>
      </w:rPr>
    </w:lvl>
    <w:lvl w:ilvl="3" w:tplc="FFFFFFFF">
      <w:start w:val="1"/>
      <w:numFmt w:val="bullet"/>
      <w:lvlText w:val=""/>
      <w:lvlJc w:val="left"/>
      <w:pPr>
        <w:ind w:left="2880" w:hanging="360"/>
      </w:pPr>
      <w:rPr>
        <w:rFonts w:ascii="Symbol" w:hAnsi="Symbol"/>
        <w:b w:val="0"/>
        <w:i w:val="0"/>
        <w:strike w:val="0"/>
        <w:u w:val="none"/>
      </w:rPr>
    </w:lvl>
    <w:lvl w:ilvl="4" w:tplc="FFFFFFFF">
      <w:start w:val="1"/>
      <w:numFmt w:val="bullet"/>
      <w:lvlText w:val="o"/>
      <w:lvlJc w:val="left"/>
      <w:pPr>
        <w:ind w:left="3600" w:hanging="360"/>
      </w:pPr>
      <w:rPr>
        <w:rFonts w:ascii="Courier New" w:hAnsi="Courier New"/>
        <w:b w:val="0"/>
        <w:i w:val="0"/>
        <w:strike w:val="0"/>
        <w:u w:val="none"/>
      </w:rPr>
    </w:lvl>
    <w:lvl w:ilvl="5" w:tplc="FFFFFFFF">
      <w:start w:val="1"/>
      <w:numFmt w:val="bullet"/>
      <w:lvlText w:val=""/>
      <w:lvlJc w:val="left"/>
      <w:pPr>
        <w:ind w:left="4320" w:hanging="360"/>
      </w:pPr>
      <w:rPr>
        <w:rFonts w:ascii="Wingdings" w:hAnsi="Wingdings"/>
        <w:b w:val="0"/>
        <w:i w:val="0"/>
        <w:strike w:val="0"/>
        <w:u w:val="none"/>
      </w:rPr>
    </w:lvl>
    <w:lvl w:ilvl="6" w:tplc="FFFFFFFF">
      <w:start w:val="1"/>
      <w:numFmt w:val="bullet"/>
      <w:lvlText w:val=""/>
      <w:lvlJc w:val="left"/>
      <w:pPr>
        <w:ind w:left="5040" w:hanging="360"/>
      </w:pPr>
      <w:rPr>
        <w:rFonts w:ascii="Symbol" w:hAnsi="Symbol"/>
        <w:b w:val="0"/>
        <w:i w:val="0"/>
        <w:strike w:val="0"/>
        <w:u w:val="none"/>
      </w:rPr>
    </w:lvl>
    <w:lvl w:ilvl="7" w:tplc="FFFFFFFF">
      <w:start w:val="1"/>
      <w:numFmt w:val="bullet"/>
      <w:lvlText w:val="o"/>
      <w:lvlJc w:val="left"/>
      <w:pPr>
        <w:ind w:left="5760" w:hanging="360"/>
      </w:pPr>
      <w:rPr>
        <w:rFonts w:ascii="Courier New" w:hAnsi="Courier New"/>
        <w:b w:val="0"/>
        <w:i w:val="0"/>
        <w:strike w:val="0"/>
        <w:u w:val="none"/>
      </w:rPr>
    </w:lvl>
    <w:lvl w:ilvl="8" w:tplc="FFFFFFFF">
      <w:start w:val="1"/>
      <w:numFmt w:val="bullet"/>
      <w:lvlText w:val=""/>
      <w:lvlJc w:val="left"/>
      <w:pPr>
        <w:ind w:left="6480" w:hanging="360"/>
      </w:pPr>
      <w:rPr>
        <w:rFonts w:ascii="Wingdings" w:hAnsi="Wingdings"/>
        <w:b w:val="0"/>
        <w:i w:val="0"/>
        <w:strike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7A"/>
    <w:rsid w:val="00696BE0"/>
    <w:rsid w:val="00CF377A"/>
    <w:rsid w:val="00D62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3F01E-757B-4718-9460-20CB7445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377A"/>
    <w:pPr>
      <w:autoSpaceDE w:val="0"/>
      <w:autoSpaceDN w:val="0"/>
      <w:adjustRightInd w:val="0"/>
      <w:spacing w:after="180" w:line="276" w:lineRule="auto"/>
      <w:ind w:left="720"/>
    </w:pPr>
    <w:rPr>
      <w:rFonts w:ascii="Verdana" w:eastAsia="Times New Roman" w:hAnsi="Verdana"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KERMAN</dc:creator>
  <cp:keywords/>
  <dc:description/>
  <cp:lastModifiedBy>Ömer KERMAN</cp:lastModifiedBy>
  <cp:revision>1</cp:revision>
  <dcterms:created xsi:type="dcterms:W3CDTF">2021-03-22T11:16:00Z</dcterms:created>
  <dcterms:modified xsi:type="dcterms:W3CDTF">2021-03-22T12:33:00Z</dcterms:modified>
</cp:coreProperties>
</file>